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left="-450" w:firstLine="0"/>
        <w:jc w:val="cente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6196013" cy="959559"/>
                <wp:effectExtent b="0" l="0" r="0" t="0"/>
                <wp:wrapSquare wrapText="bothSides" distB="0" distT="0" distL="0" distR="0"/>
                <wp:docPr id="1" name=""/>
                <a:graphic>
                  <a:graphicData uri="http://schemas.microsoft.com/office/word/2010/wordprocessingShape">
                    <wps:wsp>
                      <wps:cNvSpPr txBox="1"/>
                      <wps:cNvPr id="2" name="Shape 2"/>
                      <wps:spPr>
                        <a:xfrm>
                          <a:off x="1675400" y="152400"/>
                          <a:ext cx="4285800" cy="651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t xml:space="preserve">Information Technology </w:t>
                            </w:r>
                            <w:r w:rsidDel="00000000" w:rsidR="00000000" w:rsidRPr="00000000">
                              <w:rPr>
                                <w:rFonts w:ascii="Roboto" w:cs="Roboto" w:eastAsia="Roboto" w:hAnsi="Roboto"/>
                                <w:b w:val="1"/>
                                <w:i w:val="0"/>
                                <w:smallCaps w:val="0"/>
                                <w:strike w:val="0"/>
                                <w:color w:val="000000"/>
                                <w:sz w:val="36"/>
                                <w:vertAlign w:val="baseline"/>
                              </w:rPr>
                              <w:t xml:space="preserve">Sole Source Procurement Justification Form</w:t>
                            </w: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6196013" cy="959559"/>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96013" cy="959559"/>
                        </a:xfrm>
                        <a:prstGeom prst="rect"/>
                        <a:ln/>
                      </pic:spPr>
                    </pic:pic>
                  </a:graphicData>
                </a:graphic>
              </wp:anchor>
            </w:drawing>
          </mc:Fallback>
        </mc:AlternateContent>
      </w:r>
    </w:p>
    <w:p w:rsidR="00000000" w:rsidDel="00000000" w:rsidP="00000000" w:rsidRDefault="00000000" w:rsidRPr="00000000" w14:paraId="00000002">
      <w:pPr>
        <w:pageBreakBefore w:val="0"/>
        <w:spacing w:line="240" w:lineRule="auto"/>
        <w:ind w:left="-450" w:firstLine="0"/>
        <w:jc w:val="center"/>
        <w:rPr/>
      </w:pPr>
      <w:r w:rsidDel="00000000" w:rsidR="00000000" w:rsidRPr="00000000">
        <w:rPr>
          <w:rtl w:val="0"/>
        </w:rPr>
      </w:r>
    </w:p>
    <w:p w:rsidR="00000000" w:rsidDel="00000000" w:rsidP="00000000" w:rsidRDefault="00000000" w:rsidRPr="00000000" w14:paraId="00000003">
      <w:pPr>
        <w:pageBreakBefore w:val="0"/>
        <w:spacing w:line="240" w:lineRule="auto"/>
        <w:ind w:left="-450" w:firstLine="0"/>
        <w:jc w:val="center"/>
        <w:rPr/>
      </w:pPr>
      <w:r w:rsidDel="00000000" w:rsidR="00000000" w:rsidRPr="00000000">
        <w:rPr>
          <w:rtl w:val="0"/>
        </w:rPr>
      </w:r>
    </w:p>
    <w:p w:rsidR="00000000" w:rsidDel="00000000" w:rsidP="00000000" w:rsidRDefault="00000000" w:rsidRPr="00000000" w14:paraId="00000004">
      <w:pPr>
        <w:pageBreakBefore w:val="0"/>
        <w:spacing w:line="240" w:lineRule="auto"/>
        <w:ind w:left="-450" w:firstLine="0"/>
        <w:jc w:val="center"/>
        <w:rPr/>
      </w:pPr>
      <w:r w:rsidDel="00000000" w:rsidR="00000000" w:rsidRPr="00000000">
        <w:rPr>
          <w:rtl w:val="0"/>
        </w:rPr>
      </w:r>
    </w:p>
    <w:p w:rsidR="00000000" w:rsidDel="00000000" w:rsidP="00000000" w:rsidRDefault="00000000" w:rsidRPr="00000000" w14:paraId="00000005">
      <w:pPr>
        <w:pageBreakBefore w:val="0"/>
        <w:spacing w:line="240" w:lineRule="auto"/>
        <w:ind w:left="-450" w:firstLine="0"/>
        <w:jc w:val="center"/>
        <w:rPr/>
      </w:pPr>
      <w:r w:rsidDel="00000000" w:rsidR="00000000" w:rsidRPr="00000000">
        <w:rPr>
          <w:rtl w:val="0"/>
        </w:rPr>
      </w:r>
    </w:p>
    <w:p w:rsidR="00000000" w:rsidDel="00000000" w:rsidP="00000000" w:rsidRDefault="00000000" w:rsidRPr="00000000" w14:paraId="00000006">
      <w:pPr>
        <w:pageBreakBefore w:val="0"/>
        <w:spacing w:line="240" w:lineRule="auto"/>
        <w:ind w:left="-450" w:firstLine="0"/>
        <w:jc w:val="left"/>
        <w:rPr/>
      </w:pPr>
      <w:r w:rsidDel="00000000" w:rsidR="00000000" w:rsidRPr="00000000">
        <w:rPr>
          <w:rtl w:val="0"/>
        </w:rPr>
      </w:r>
    </w:p>
    <w:p w:rsidR="00000000" w:rsidDel="00000000" w:rsidP="00000000" w:rsidRDefault="00000000" w:rsidRPr="00000000" w14:paraId="00000007">
      <w:pPr>
        <w:pageBreakBefore w:val="0"/>
        <w:spacing w:line="240" w:lineRule="auto"/>
        <w:ind w:left="-450" w:firstLine="0"/>
        <w:jc w:val="center"/>
        <w:rPr>
          <w:color w:val="212b35"/>
          <w:sz w:val="18"/>
          <w:szCs w:val="18"/>
          <w:highlight w:val="white"/>
        </w:rPr>
      </w:pPr>
      <w:r w:rsidDel="00000000" w:rsidR="00000000" w:rsidRPr="00000000">
        <w:rPr>
          <w:rtl w:val="0"/>
        </w:rPr>
      </w:r>
    </w:p>
    <w:tbl>
      <w:tblPr>
        <w:tblStyle w:val="Table1"/>
        <w:tblW w:w="976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5"/>
        <w:tblGridChange w:id="0">
          <w:tblGrid>
            <w:gridCol w:w="976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both"/>
              <w:rPr>
                <w:rFonts w:ascii="Roboto" w:cs="Roboto" w:eastAsia="Roboto" w:hAnsi="Roboto"/>
                <w:color w:val="212b35"/>
                <w:sz w:val="23"/>
                <w:szCs w:val="23"/>
                <w:highlight w:val="white"/>
              </w:rPr>
            </w:pPr>
            <w:r w:rsidDel="00000000" w:rsidR="00000000" w:rsidRPr="00000000">
              <w:rPr>
                <w:rFonts w:ascii="Roboto" w:cs="Roboto" w:eastAsia="Roboto" w:hAnsi="Roboto"/>
                <w:color w:val="212b35"/>
                <w:sz w:val="23"/>
                <w:szCs w:val="23"/>
                <w:highlight w:val="white"/>
                <w:rtl w:val="0"/>
              </w:rPr>
              <w:t xml:space="preserve">Iowa Administrative Code 129–10.3(1)(f)(3):</w:t>
              <w:tab/>
            </w:r>
          </w:p>
          <w:p w:rsidR="00000000" w:rsidDel="00000000" w:rsidP="00000000" w:rsidRDefault="00000000" w:rsidRPr="00000000" w14:paraId="00000009">
            <w:pPr>
              <w:widowControl w:val="0"/>
              <w:spacing w:line="240" w:lineRule="auto"/>
              <w:jc w:val="both"/>
              <w:rPr>
                <w:rFonts w:ascii="Roboto" w:cs="Roboto" w:eastAsia="Roboto" w:hAnsi="Roboto"/>
                <w:color w:val="212b35"/>
                <w:sz w:val="23"/>
                <w:szCs w:val="23"/>
                <w:highlight w:val="white"/>
              </w:rPr>
            </w:pPr>
            <w:r w:rsidDel="00000000" w:rsidR="00000000" w:rsidRPr="00000000">
              <w:rPr>
                <w:rFonts w:ascii="Roboto" w:cs="Roboto" w:eastAsia="Roboto" w:hAnsi="Roboto"/>
                <w:color w:val="212b35"/>
                <w:sz w:val="23"/>
                <w:szCs w:val="23"/>
                <w:highlight w:val="white"/>
                <w:rtl w:val="0"/>
              </w:rPr>
              <w:t xml:space="preserve">Sole source procurement. A sole source procurement in lieu of any other procurement method set forth in this rule when the purchasing entity determines the definition of “sole source” as set forth in this chapter is satisfied. The following requirements shall apply to a sole source procurement:</w:t>
            </w:r>
          </w:p>
          <w:p w:rsidR="00000000" w:rsidDel="00000000" w:rsidP="00000000" w:rsidRDefault="00000000" w:rsidRPr="00000000" w14:paraId="0000000A">
            <w:pPr>
              <w:widowControl w:val="0"/>
              <w:spacing w:line="240" w:lineRule="auto"/>
              <w:jc w:val="both"/>
              <w:rPr>
                <w:rFonts w:ascii="Roboto" w:cs="Roboto" w:eastAsia="Roboto" w:hAnsi="Roboto"/>
                <w:color w:val="212b35"/>
                <w:sz w:val="23"/>
                <w:szCs w:val="23"/>
                <w:highlight w:val="white"/>
              </w:rPr>
            </w:pPr>
            <w:r w:rsidDel="00000000" w:rsidR="00000000" w:rsidRPr="00000000">
              <w:rPr>
                <w:rFonts w:ascii="Roboto" w:cs="Roboto" w:eastAsia="Roboto" w:hAnsi="Roboto"/>
                <w:color w:val="212b35"/>
                <w:sz w:val="23"/>
                <w:szCs w:val="23"/>
                <w:highlight w:val="white"/>
                <w:rtl w:val="0"/>
              </w:rPr>
              <w:t xml:space="preserve">1.</w:t>
              <w:tab/>
              <w:t xml:space="preserve">Justification for the sole source procurement shall be documented and, in the case of participating agencies, submitted to the office in connection with the approval required by rule 129—10.7(8B). The justification shall include a description of the information technology to be purchased, the cost, and the reasons the purchase qualifies as a sole source. The justification and any corresponding approval shall be maintained by the purchasing entity initiating the action.</w:t>
            </w:r>
          </w:p>
          <w:p w:rsidR="00000000" w:rsidDel="00000000" w:rsidP="00000000" w:rsidRDefault="00000000" w:rsidRPr="00000000" w14:paraId="0000000B">
            <w:pPr>
              <w:widowControl w:val="0"/>
              <w:spacing w:line="240" w:lineRule="auto"/>
              <w:jc w:val="both"/>
              <w:rPr>
                <w:rFonts w:ascii="Roboto" w:cs="Roboto" w:eastAsia="Roboto" w:hAnsi="Roboto"/>
                <w:color w:val="212b35"/>
                <w:sz w:val="23"/>
                <w:szCs w:val="23"/>
                <w:highlight w:val="white"/>
              </w:rPr>
            </w:pPr>
            <w:r w:rsidDel="00000000" w:rsidR="00000000" w:rsidRPr="00000000">
              <w:rPr>
                <w:rFonts w:ascii="Roboto" w:cs="Roboto" w:eastAsia="Roboto" w:hAnsi="Roboto"/>
                <w:color w:val="212b35"/>
                <w:sz w:val="23"/>
                <w:szCs w:val="23"/>
                <w:highlight w:val="white"/>
                <w:rtl w:val="0"/>
              </w:rPr>
              <w:t xml:space="preserve">2.</w:t>
              <w:tab/>
              <w:t xml:space="preserve">The head of the purchasing entity shall sign all sole source justification forms, contracts, and amendments regardless of value or length of term. If the head of the purchasing entity is not available, a designee may sign a sole source contract or amendment.</w:t>
            </w:r>
          </w:p>
          <w:p w:rsidR="00000000" w:rsidDel="00000000" w:rsidP="00000000" w:rsidRDefault="00000000" w:rsidRPr="00000000" w14:paraId="0000000C">
            <w:pPr>
              <w:widowControl w:val="0"/>
              <w:spacing w:line="240" w:lineRule="auto"/>
              <w:ind w:left="0" w:right="15" w:firstLine="0"/>
              <w:jc w:val="both"/>
              <w:rPr>
                <w:color w:val="212b35"/>
                <w:sz w:val="23"/>
                <w:szCs w:val="23"/>
                <w:highlight w:val="white"/>
              </w:rPr>
            </w:pPr>
            <w:r w:rsidDel="00000000" w:rsidR="00000000" w:rsidRPr="00000000">
              <w:rPr>
                <w:rFonts w:ascii="Roboto" w:cs="Roboto" w:eastAsia="Roboto" w:hAnsi="Roboto"/>
                <w:color w:val="212b35"/>
                <w:sz w:val="23"/>
                <w:szCs w:val="23"/>
                <w:highlight w:val="white"/>
                <w:rtl w:val="0"/>
              </w:rPr>
              <w:t xml:space="preserve">3.</w:t>
              <w:tab/>
              <w:t xml:space="preserve">Use of a sole source procurement method does not relieve the purchasing entity from negotiating a fair and reasonable price and documenting the procurement action.</w:t>
            </w:r>
            <w:r w:rsidDel="00000000" w:rsidR="00000000" w:rsidRPr="00000000">
              <w:rPr>
                <w:rtl w:val="0"/>
              </w:rPr>
            </w:r>
          </w:p>
        </w:tc>
      </w:tr>
    </w:tbl>
    <w:p w:rsidR="00000000" w:rsidDel="00000000" w:rsidP="00000000" w:rsidRDefault="00000000" w:rsidRPr="00000000" w14:paraId="0000000D">
      <w:pPr>
        <w:pageBreakBefore w:val="0"/>
        <w:spacing w:line="240" w:lineRule="auto"/>
        <w:ind w:left="-450" w:firstLine="0"/>
        <w:jc w:val="center"/>
        <w:rPr>
          <w:color w:val="212b35"/>
          <w:sz w:val="18"/>
          <w:szCs w:val="18"/>
          <w:highlight w:val="white"/>
        </w:rPr>
      </w:pPr>
      <w:r w:rsidDel="00000000" w:rsidR="00000000" w:rsidRPr="00000000">
        <w:rPr>
          <w:rtl w:val="0"/>
        </w:rPr>
      </w:r>
    </w:p>
    <w:p w:rsidR="00000000" w:rsidDel="00000000" w:rsidP="00000000" w:rsidRDefault="00000000" w:rsidRPr="00000000" w14:paraId="0000000E">
      <w:pPr>
        <w:pageBreakBefore w:val="0"/>
        <w:spacing w:line="240" w:lineRule="auto"/>
        <w:ind w:left="-450" w:firstLine="0"/>
        <w:jc w:val="center"/>
        <w:rPr>
          <w:b w:val="1"/>
          <w:color w:val="212b35"/>
          <w:sz w:val="18"/>
          <w:szCs w:val="18"/>
          <w:highlight w:val="white"/>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1470"/>
        <w:gridCol w:w="2340"/>
        <w:gridCol w:w="2685"/>
        <w:tblGridChange w:id="0">
          <w:tblGrid>
            <w:gridCol w:w="3210"/>
            <w:gridCol w:w="1470"/>
            <w:gridCol w:w="2340"/>
            <w:gridCol w:w="2685"/>
          </w:tblGrid>
        </w:tblGridChange>
      </w:tblGrid>
      <w:tr>
        <w:trPr>
          <w:cantSplit w:val="0"/>
          <w:trHeight w:val="43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rFonts w:ascii="Roboto" w:cs="Roboto" w:eastAsia="Roboto" w:hAnsi="Roboto"/>
                <w:b w:val="1"/>
                <w:color w:val="212b35"/>
                <w:sz w:val="28"/>
                <w:szCs w:val="28"/>
              </w:rPr>
            </w:pPr>
            <w:r w:rsidDel="00000000" w:rsidR="00000000" w:rsidRPr="00000000">
              <w:rPr>
                <w:rFonts w:ascii="Roboto" w:cs="Roboto" w:eastAsia="Roboto" w:hAnsi="Roboto"/>
                <w:b w:val="1"/>
                <w:color w:val="212b35"/>
                <w:sz w:val="28"/>
                <w:szCs w:val="28"/>
                <w:rtl w:val="0"/>
              </w:rPr>
              <w:t xml:space="preserve">AGENCY INFORMATION</w:t>
            </w:r>
          </w:p>
        </w:tc>
      </w:tr>
      <w:tr>
        <w:trPr>
          <w:cantSplit w:val="0"/>
          <w:trHeight w:val="43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Agency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Roboto" w:cs="Roboto" w:eastAsia="Roboto" w:hAnsi="Roboto"/>
                <w:b w:val="1"/>
                <w:color w:val="212b35"/>
                <w:sz w:val="24"/>
                <w:szCs w:val="24"/>
                <w:highlight w:val="white"/>
              </w:rPr>
            </w:pPr>
            <w:r w:rsidDel="00000000" w:rsidR="00000000" w:rsidRPr="00000000">
              <w:rPr>
                <w:rtl w:val="0"/>
              </w:rPr>
            </w:r>
          </w:p>
        </w:tc>
      </w:tr>
      <w:tr>
        <w:trPr>
          <w:cantSplit w:val="0"/>
          <w:trHeight w:val="43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Contact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rFonts w:ascii="Roboto" w:cs="Roboto" w:eastAsia="Roboto" w:hAnsi="Roboto"/>
                <w:b w:val="1"/>
                <w:color w:val="212b35"/>
                <w:sz w:val="24"/>
                <w:szCs w:val="24"/>
                <w:highlight w:val="white"/>
              </w:rPr>
            </w:pPr>
            <w:r w:rsidDel="00000000" w:rsidR="00000000" w:rsidRPr="00000000">
              <w:rPr>
                <w:rtl w:val="0"/>
              </w:rPr>
            </w:r>
          </w:p>
        </w:tc>
      </w:tr>
      <w:tr>
        <w:trPr>
          <w:cantSplit w:val="0"/>
          <w:trHeight w:val="43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Contact 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rFonts w:ascii="Roboto" w:cs="Roboto" w:eastAsia="Roboto" w:hAnsi="Roboto"/>
                <w:b w:val="1"/>
                <w:color w:val="212b35"/>
                <w:sz w:val="24"/>
                <w:szCs w:val="24"/>
                <w:highlight w:val="white"/>
              </w:rPr>
            </w:pPr>
            <w:r w:rsidDel="00000000" w:rsidR="00000000" w:rsidRPr="00000000">
              <w:rPr>
                <w:rtl w:val="0"/>
              </w:rPr>
            </w:r>
          </w:p>
        </w:tc>
      </w:tr>
      <w:tr>
        <w:trPr>
          <w:cantSplit w:val="0"/>
          <w:trHeight w:val="43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Contact Phone 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rFonts w:ascii="Roboto" w:cs="Roboto" w:eastAsia="Roboto" w:hAnsi="Roboto"/>
                <w:b w:val="1"/>
                <w:color w:val="212b35"/>
                <w:sz w:val="24"/>
                <w:szCs w:val="24"/>
                <w:highlight w:val="white"/>
              </w:rPr>
            </w:pPr>
            <w:r w:rsidDel="00000000" w:rsidR="00000000" w:rsidRPr="00000000">
              <w:rPr>
                <w:rtl w:val="0"/>
              </w:rPr>
            </w:r>
          </w:p>
        </w:tc>
      </w:tr>
      <w:tr>
        <w:trPr>
          <w:cantSplit w:val="0"/>
          <w:trHeight w:val="43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Agency Director or Head of Purchasing Entity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rFonts w:ascii="Roboto" w:cs="Roboto" w:eastAsia="Roboto" w:hAnsi="Roboto"/>
                <w:b w:val="1"/>
                <w:color w:val="212b35"/>
                <w:sz w:val="24"/>
                <w:szCs w:val="24"/>
                <w:highlight w:val="white"/>
              </w:rPr>
            </w:pPr>
            <w:r w:rsidDel="00000000" w:rsidR="00000000" w:rsidRPr="00000000">
              <w:rPr>
                <w:rtl w:val="0"/>
              </w:rPr>
            </w:r>
          </w:p>
        </w:tc>
      </w:tr>
    </w:tbl>
    <w:p w:rsidR="00000000" w:rsidDel="00000000" w:rsidP="00000000" w:rsidRDefault="00000000" w:rsidRPr="00000000" w14:paraId="00000027">
      <w:pPr>
        <w:pageBreakBefore w:val="0"/>
        <w:shd w:fill="ffffff" w:val="clear"/>
        <w:rPr>
          <w:rFonts w:ascii="Roboto" w:cs="Roboto" w:eastAsia="Roboto" w:hAnsi="Roboto"/>
          <w:b w:val="1"/>
          <w:color w:val="212b35"/>
          <w:sz w:val="24"/>
          <w:szCs w:val="24"/>
        </w:rPr>
      </w:pPr>
      <w:r w:rsidDel="00000000" w:rsidR="00000000" w:rsidRPr="00000000">
        <w:rPr>
          <w:rtl w:val="0"/>
        </w:rPr>
      </w:r>
    </w:p>
    <w:tbl>
      <w:tblPr>
        <w:tblStyle w:val="Table3"/>
        <w:tblW w:w="975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105"/>
        <w:gridCol w:w="285"/>
        <w:gridCol w:w="1875"/>
        <w:gridCol w:w="825"/>
        <w:gridCol w:w="3030"/>
        <w:gridCol w:w="2640"/>
        <w:tblGridChange w:id="0">
          <w:tblGrid>
            <w:gridCol w:w="990"/>
            <w:gridCol w:w="105"/>
            <w:gridCol w:w="285"/>
            <w:gridCol w:w="1875"/>
            <w:gridCol w:w="825"/>
            <w:gridCol w:w="3030"/>
            <w:gridCol w:w="2640"/>
          </w:tblGrid>
        </w:tblGridChange>
      </w:tblGrid>
      <w:tr>
        <w:trPr>
          <w:cantSplit w:val="0"/>
          <w:trHeight w:val="480" w:hRule="atLeast"/>
          <w:tblHeader w:val="0"/>
        </w:trPr>
        <w:tc>
          <w:tcPr>
            <w:gridSpan w:val="7"/>
            <w:shd w:fill="d9d9d9"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rFonts w:ascii="Roboto" w:cs="Roboto" w:eastAsia="Roboto" w:hAnsi="Roboto"/>
                <w:b w:val="1"/>
                <w:color w:val="212b35"/>
                <w:sz w:val="28"/>
                <w:szCs w:val="28"/>
              </w:rPr>
            </w:pPr>
            <w:r w:rsidDel="00000000" w:rsidR="00000000" w:rsidRPr="00000000">
              <w:rPr>
                <w:rFonts w:ascii="Roboto" w:cs="Roboto" w:eastAsia="Roboto" w:hAnsi="Roboto"/>
                <w:b w:val="1"/>
                <w:color w:val="212b35"/>
                <w:sz w:val="28"/>
                <w:szCs w:val="28"/>
                <w:rtl w:val="0"/>
              </w:rPr>
              <w:t xml:space="preserve">SOLE SOURCE PROCUREMENT INFORMATION</w:t>
            </w:r>
          </w:p>
        </w:tc>
      </w:tr>
      <w:tr>
        <w:trPr>
          <w:cantSplit w:val="0"/>
          <w:trHeight w:val="48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Vendor:</w:t>
            </w:r>
          </w:p>
        </w:tc>
        <w:tc>
          <w:tcPr>
            <w:gridSpan w:val="3"/>
          </w:tcPr>
          <w:p w:rsidR="00000000" w:rsidDel="00000000" w:rsidP="00000000" w:rsidRDefault="00000000" w:rsidRPr="00000000" w14:paraId="00000033">
            <w:pPr>
              <w:pageBreakBefore w:val="0"/>
              <w:widowControl w:val="0"/>
              <w:spacing w:after="0" w:before="0" w:line="240" w:lineRule="auto"/>
              <w:ind w:left="0" w:firstLine="0"/>
              <w:rPr>
                <w:rFonts w:ascii="Roboto" w:cs="Roboto" w:eastAsia="Roboto" w:hAnsi="Roboto"/>
                <w:b w:val="1"/>
                <w:color w:val="212b35"/>
                <w:sz w:val="24"/>
                <w:szCs w:val="24"/>
                <w:highlight w:val="white"/>
              </w:rPr>
            </w:pPr>
            <w:r w:rsidDel="00000000" w:rsidR="00000000" w:rsidRPr="00000000">
              <w:rPr>
                <w:rtl w:val="0"/>
              </w:rPr>
            </w:r>
          </w:p>
        </w:tc>
      </w:tr>
      <w:tr>
        <w:trPr>
          <w:cantSplit w:val="0"/>
          <w:trHeight w:val="48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Total Amount of Contract:</w:t>
            </w:r>
          </w:p>
        </w:tc>
        <w:tc>
          <w:tcPr>
            <w:gridSpan w:val="3"/>
          </w:tcPr>
          <w:p w:rsidR="00000000" w:rsidDel="00000000" w:rsidP="00000000" w:rsidRDefault="00000000" w:rsidRPr="00000000" w14:paraId="0000003A">
            <w:pPr>
              <w:pageBreakBefore w:val="0"/>
              <w:widowControl w:val="0"/>
              <w:spacing w:after="0" w:before="0" w:line="240" w:lineRule="auto"/>
              <w:ind w:left="0" w:firstLine="0"/>
              <w:rPr>
                <w:rFonts w:ascii="Roboto" w:cs="Roboto" w:eastAsia="Roboto" w:hAnsi="Roboto"/>
                <w:b w:val="1"/>
                <w:color w:val="212b35"/>
                <w:sz w:val="24"/>
                <w:szCs w:val="24"/>
                <w:highlight w:val="white"/>
              </w:rPr>
            </w:pPr>
            <w:r w:rsidDel="00000000" w:rsidR="00000000" w:rsidRPr="00000000">
              <w:rPr>
                <w:rtl w:val="0"/>
              </w:rPr>
            </w:r>
          </w:p>
        </w:tc>
      </w:tr>
      <w:tr>
        <w:trPr>
          <w:cantSplit w:val="0"/>
          <w:trHeight w:val="48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State Funds:</w:t>
            </w:r>
          </w:p>
        </w:tc>
        <w:tc>
          <w:tcPr>
            <w:gridSpan w:val="3"/>
          </w:tcPr>
          <w:p w:rsidR="00000000" w:rsidDel="00000000" w:rsidP="00000000" w:rsidRDefault="00000000" w:rsidRPr="00000000" w14:paraId="00000041">
            <w:pPr>
              <w:pageBreakBefore w:val="0"/>
              <w:widowControl w:val="0"/>
              <w:spacing w:after="0" w:before="0" w:line="240" w:lineRule="auto"/>
              <w:ind w:left="0" w:firstLine="0"/>
              <w:rPr>
                <w:rFonts w:ascii="Roboto" w:cs="Roboto" w:eastAsia="Roboto" w:hAnsi="Roboto"/>
                <w:b w:val="1"/>
                <w:color w:val="212b35"/>
                <w:sz w:val="24"/>
                <w:szCs w:val="24"/>
                <w:highlight w:val="white"/>
              </w:rPr>
            </w:pPr>
            <w:r w:rsidDel="00000000" w:rsidR="00000000" w:rsidRPr="00000000">
              <w:rPr>
                <w:rtl w:val="0"/>
              </w:rPr>
            </w:r>
          </w:p>
        </w:tc>
      </w:tr>
      <w:tr>
        <w:trPr>
          <w:cantSplit w:val="0"/>
          <w:trHeight w:val="48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Federal Funds: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after="0" w:before="0" w:line="240" w:lineRule="auto"/>
              <w:ind w:left="0" w:firstLine="0"/>
              <w:rPr>
                <w:rFonts w:ascii="Roboto" w:cs="Roboto" w:eastAsia="Roboto" w:hAnsi="Roboto"/>
                <w:b w:val="1"/>
                <w:color w:val="212b35"/>
                <w:sz w:val="24"/>
                <w:szCs w:val="24"/>
                <w:highlight w:val="white"/>
              </w:rPr>
            </w:pPr>
            <w:r w:rsidDel="00000000" w:rsidR="00000000" w:rsidRPr="00000000">
              <w:rPr>
                <w:rtl w:val="0"/>
              </w:rPr>
            </w:r>
          </w:p>
        </w:tc>
      </w:tr>
      <w:tr>
        <w:trPr>
          <w:cantSplit w:val="0"/>
          <w:trHeight w:val="495"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rFonts w:ascii="Roboto" w:cs="Roboto" w:eastAsia="Roboto" w:hAnsi="Roboto"/>
                <w:color w:val="30373b"/>
                <w:sz w:val="24"/>
                <w:szCs w:val="24"/>
              </w:rPr>
            </w:pPr>
            <w:r w:rsidDel="00000000" w:rsidR="00000000" w:rsidRPr="00000000">
              <w:rPr>
                <w:rFonts w:ascii="Roboto" w:cs="Roboto" w:eastAsia="Roboto" w:hAnsi="Roboto"/>
                <w:b w:val="1"/>
                <w:color w:val="212b35"/>
                <w:sz w:val="24"/>
                <w:szCs w:val="24"/>
                <w:rtl w:val="0"/>
              </w:rPr>
              <w:t xml:space="preserve">Length of Contract:</w:t>
            </w:r>
            <w:r w:rsidDel="00000000" w:rsidR="00000000" w:rsidRPr="00000000">
              <w:rPr>
                <w:rtl w:val="0"/>
              </w:rPr>
            </w:r>
          </w:p>
        </w:tc>
        <w:tc>
          <w:tcPr>
            <w:gridSpan w:val="3"/>
          </w:tcPr>
          <w:p w:rsidR="00000000" w:rsidDel="00000000" w:rsidP="00000000" w:rsidRDefault="00000000" w:rsidRPr="00000000" w14:paraId="0000004F">
            <w:pPr>
              <w:pageBreakBefore w:val="0"/>
              <w:widowControl w:val="0"/>
              <w:spacing w:after="0" w:before="0" w:line="240" w:lineRule="auto"/>
              <w:ind w:left="0" w:firstLine="0"/>
              <w:rPr>
                <w:rFonts w:ascii="Roboto" w:cs="Roboto" w:eastAsia="Roboto" w:hAnsi="Roboto"/>
                <w:b w:val="1"/>
                <w:color w:val="212b35"/>
                <w:sz w:val="24"/>
                <w:szCs w:val="24"/>
                <w:highlight w:val="white"/>
              </w:rPr>
            </w:pPr>
            <w:r w:rsidDel="00000000" w:rsidR="00000000" w:rsidRPr="00000000">
              <w:rPr>
                <w:rtl w:val="0"/>
              </w:rPr>
            </w:r>
          </w:p>
        </w:tc>
      </w:tr>
    </w:tbl>
    <w:p w:rsidR="00000000" w:rsidDel="00000000" w:rsidP="00000000" w:rsidRDefault="00000000" w:rsidRPr="00000000" w14:paraId="00000052">
      <w:pPr>
        <w:pageBreakBefore w:val="0"/>
        <w:shd w:fill="ffffff" w:val="clear"/>
        <w:rPr>
          <w:rFonts w:ascii="Roboto" w:cs="Roboto" w:eastAsia="Roboto" w:hAnsi="Roboto"/>
          <w:b w:val="1"/>
          <w:color w:val="212b35"/>
          <w:sz w:val="24"/>
          <w:szCs w:val="24"/>
          <w:highlight w:val="white"/>
        </w:rPr>
      </w:pPr>
      <w:r w:rsidDel="00000000" w:rsidR="00000000" w:rsidRPr="00000000">
        <w:rPr>
          <w:rtl w:val="0"/>
        </w:rPr>
      </w:r>
    </w:p>
    <w:p w:rsidR="00000000" w:rsidDel="00000000" w:rsidP="00000000" w:rsidRDefault="00000000" w:rsidRPr="00000000" w14:paraId="00000053">
      <w:pPr>
        <w:pageBreakBefore w:val="0"/>
        <w:shd w:fill="ffffff" w:val="clear"/>
        <w:rPr>
          <w:rFonts w:ascii="Roboto" w:cs="Roboto" w:eastAsia="Roboto" w:hAnsi="Roboto"/>
          <w:b w:val="1"/>
          <w:color w:val="212b35"/>
          <w:sz w:val="24"/>
          <w:szCs w:val="24"/>
          <w:highlight w:val="white"/>
        </w:rPr>
      </w:pPr>
      <w:r w:rsidDel="00000000" w:rsidR="00000000" w:rsidRPr="00000000">
        <w:rPr>
          <w:rtl w:val="0"/>
        </w:rPr>
      </w:r>
    </w:p>
    <w:tbl>
      <w:tblPr>
        <w:tblStyle w:val="Table4"/>
        <w:tblW w:w="979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1395"/>
        <w:gridCol w:w="615"/>
        <w:gridCol w:w="105"/>
        <w:gridCol w:w="2220"/>
        <w:gridCol w:w="2115"/>
        <w:tblGridChange w:id="0">
          <w:tblGrid>
            <w:gridCol w:w="3345"/>
            <w:gridCol w:w="1395"/>
            <w:gridCol w:w="615"/>
            <w:gridCol w:w="105"/>
            <w:gridCol w:w="2220"/>
            <w:gridCol w:w="2115"/>
          </w:tblGrid>
        </w:tblGridChange>
      </w:tblGrid>
      <w:tr>
        <w:trPr>
          <w:cantSplit w:val="0"/>
          <w:trHeight w:val="440" w:hRule="atLeast"/>
          <w:tblHeader w:val="0"/>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rFonts w:ascii="Roboto" w:cs="Roboto" w:eastAsia="Roboto" w:hAnsi="Roboto"/>
                <w:b w:val="1"/>
                <w:color w:val="212b35"/>
              </w:rPr>
            </w:pPr>
            <w:r w:rsidDel="00000000" w:rsidR="00000000" w:rsidRPr="00000000">
              <w:rPr>
                <w:rFonts w:ascii="Roboto" w:cs="Roboto" w:eastAsia="Roboto" w:hAnsi="Roboto"/>
                <w:b w:val="1"/>
                <w:color w:val="212b35"/>
                <w:sz w:val="28"/>
                <w:szCs w:val="28"/>
                <w:rtl w:val="0"/>
              </w:rPr>
              <w:t xml:space="preserve">BRIEF DESCRIPTION OF PROCUREMENT</w:t>
            </w:r>
            <w:r w:rsidDel="00000000" w:rsidR="00000000" w:rsidRPr="00000000">
              <w:rPr>
                <w:rtl w:val="0"/>
              </w:rPr>
            </w:r>
          </w:p>
        </w:tc>
      </w:tr>
      <w:tr>
        <w:trPr>
          <w:cantSplit w:val="0"/>
          <w:trHeight w:val="440" w:hRule="atLeast"/>
          <w:tblHeader w:val="0"/>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What is the item and what function does it serve?</w:t>
            </w:r>
          </w:p>
        </w:tc>
      </w:tr>
      <w:tr>
        <w:trPr>
          <w:cantSplit w:val="0"/>
          <w:trHeight w:val="493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rFonts w:ascii="Roboto" w:cs="Roboto" w:eastAsia="Roboto" w:hAnsi="Roboto"/>
                <w:b w:val="1"/>
                <w:color w:val="212b35"/>
                <w:sz w:val="24"/>
                <w:szCs w:val="24"/>
                <w:highlight w:val="white"/>
              </w:rPr>
            </w:pPr>
            <w:r w:rsidDel="00000000" w:rsidR="00000000" w:rsidRPr="00000000">
              <w:rPr>
                <w:rtl w:val="0"/>
              </w:rPr>
            </w:r>
          </w:p>
        </w:tc>
      </w:tr>
    </w:tbl>
    <w:p w:rsidR="00000000" w:rsidDel="00000000" w:rsidP="00000000" w:rsidRDefault="00000000" w:rsidRPr="00000000" w14:paraId="00000066">
      <w:pPr>
        <w:pageBreakBefore w:val="0"/>
        <w:shd w:fill="ffffff" w:val="clear"/>
        <w:rPr>
          <w:rFonts w:ascii="Roboto" w:cs="Roboto" w:eastAsia="Roboto" w:hAnsi="Roboto"/>
          <w:b w:val="1"/>
          <w:color w:val="424242"/>
          <w:sz w:val="24"/>
          <w:szCs w:val="24"/>
        </w:rPr>
      </w:pPr>
      <w:r w:rsidDel="00000000" w:rsidR="00000000" w:rsidRPr="00000000">
        <w:rPr>
          <w:rtl w:val="0"/>
        </w:rPr>
      </w:r>
    </w:p>
    <w:tbl>
      <w:tblPr>
        <w:tblStyle w:val="Table5"/>
        <w:tblW w:w="985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55"/>
        <w:tblGridChange w:id="0">
          <w:tblGrid>
            <w:gridCol w:w="985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rFonts w:ascii="Roboto" w:cs="Roboto" w:eastAsia="Roboto" w:hAnsi="Roboto"/>
                <w:b w:val="1"/>
                <w:color w:val="212b35"/>
                <w:sz w:val="28"/>
                <w:szCs w:val="28"/>
              </w:rPr>
            </w:pPr>
            <w:r w:rsidDel="00000000" w:rsidR="00000000" w:rsidRPr="00000000">
              <w:rPr>
                <w:rFonts w:ascii="Roboto" w:cs="Roboto" w:eastAsia="Roboto" w:hAnsi="Roboto"/>
                <w:b w:val="1"/>
                <w:color w:val="212b35"/>
                <w:sz w:val="28"/>
                <w:szCs w:val="28"/>
                <w:rtl w:val="0"/>
              </w:rPr>
              <w:t xml:space="preserve">SOLE SOURCE QUALIFICATION</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What qualifies this procurement as a sole source? (Choose all applicable)</w:t>
            </w:r>
          </w:p>
        </w:tc>
      </w:tr>
      <w:tr>
        <w:trPr>
          <w:cantSplit w:val="0"/>
          <w:trHeight w:val="6420" w:hRule="atLeast"/>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69">
            <w:pPr>
              <w:pageBreakBefore w:val="0"/>
              <w:shd w:fill="ffffff" w:val="clear"/>
              <w:ind w:left="540" w:right="105" w:hanging="540"/>
              <w:jc w:val="both"/>
              <w:rPr>
                <w:rFonts w:ascii="Roboto" w:cs="Roboto" w:eastAsia="Roboto" w:hAnsi="Roboto"/>
                <w:color w:val="30373b"/>
                <w:sz w:val="18"/>
                <w:szCs w:val="18"/>
              </w:rPr>
            </w:pPr>
            <w:r w:rsidDel="00000000" w:rsidR="00000000" w:rsidRPr="00000000">
              <w:rPr>
                <w:rFonts w:ascii="Nova Mono" w:cs="Nova Mono" w:eastAsia="Nova Mono" w:hAnsi="Nova Mono"/>
                <w:color w:val="30373b"/>
                <w:sz w:val="24"/>
                <w:szCs w:val="24"/>
                <w:rtl w:val="0"/>
              </w:rPr>
              <w:t xml:space="preserve">⬜  One service provider is the only one qualified or eligible or is quite obviously the most qualified or eligible to provide the information technology;</w:t>
            </w:r>
            <w:r w:rsidDel="00000000" w:rsidR="00000000" w:rsidRPr="00000000">
              <w:rPr>
                <w:rtl w:val="0"/>
              </w:rPr>
            </w:r>
          </w:p>
          <w:p w:rsidR="00000000" w:rsidDel="00000000" w:rsidP="00000000" w:rsidRDefault="00000000" w:rsidRPr="00000000" w14:paraId="0000006A">
            <w:pPr>
              <w:pageBreakBefore w:val="0"/>
              <w:shd w:fill="ffffff" w:val="clear"/>
              <w:ind w:left="540" w:right="105" w:hanging="540"/>
              <w:jc w:val="both"/>
              <w:rPr>
                <w:rFonts w:ascii="Roboto" w:cs="Roboto" w:eastAsia="Roboto" w:hAnsi="Roboto"/>
                <w:color w:val="30373b"/>
                <w:sz w:val="24"/>
                <w:szCs w:val="24"/>
              </w:rPr>
            </w:pPr>
            <w:r w:rsidDel="00000000" w:rsidR="00000000" w:rsidRPr="00000000">
              <w:rPr>
                <w:rFonts w:ascii="Nova Mono" w:cs="Nova Mono" w:eastAsia="Nova Mono" w:hAnsi="Nova Mono"/>
                <w:color w:val="30373b"/>
                <w:sz w:val="24"/>
                <w:szCs w:val="24"/>
                <w:rtl w:val="0"/>
              </w:rPr>
              <w:t xml:space="preserve">⬜ The information technology being purchased involves work that is of such a  specialized nature or related to a specific geographic location that only a single source, by virtue of experience, expertise, proximity to the project, or ownership of intellectual property rights, could most satisfactorily provide the information technology;</w:t>
            </w:r>
          </w:p>
          <w:p w:rsidR="00000000" w:rsidDel="00000000" w:rsidP="00000000" w:rsidRDefault="00000000" w:rsidRPr="00000000" w14:paraId="0000006B">
            <w:pPr>
              <w:pageBreakBefore w:val="0"/>
              <w:shd w:fill="ffffff" w:val="clear"/>
              <w:ind w:left="540" w:right="105" w:hanging="540"/>
              <w:jc w:val="both"/>
              <w:rPr>
                <w:rFonts w:ascii="Roboto" w:cs="Roboto" w:eastAsia="Roboto" w:hAnsi="Roboto"/>
                <w:color w:val="30373b"/>
                <w:sz w:val="24"/>
                <w:szCs w:val="24"/>
              </w:rPr>
            </w:pPr>
            <w:r w:rsidDel="00000000" w:rsidR="00000000" w:rsidRPr="00000000">
              <w:rPr>
                <w:rFonts w:ascii="Nova Mono" w:cs="Nova Mono" w:eastAsia="Nova Mono" w:hAnsi="Nova Mono"/>
                <w:color w:val="30373b"/>
                <w:sz w:val="24"/>
                <w:szCs w:val="24"/>
                <w:rtl w:val="0"/>
              </w:rPr>
              <w:t xml:space="preserve">⬜  The federal government or other provider of funds for the information technology being purchased (other than the state of Iowa) has imposed clear and specific restrictions on the purchasing entity’s use of the funds in a way that restricts the state agency to only one information technology provider;</w:t>
            </w:r>
          </w:p>
          <w:p w:rsidR="00000000" w:rsidDel="00000000" w:rsidP="00000000" w:rsidRDefault="00000000" w:rsidRPr="00000000" w14:paraId="0000006C">
            <w:pPr>
              <w:pageBreakBefore w:val="0"/>
              <w:shd w:fill="ffffff" w:val="clear"/>
              <w:ind w:left="540" w:right="105" w:hanging="540"/>
              <w:jc w:val="both"/>
              <w:rPr>
                <w:rFonts w:ascii="Roboto" w:cs="Roboto" w:eastAsia="Roboto" w:hAnsi="Roboto"/>
                <w:color w:val="30373b"/>
                <w:sz w:val="24"/>
                <w:szCs w:val="24"/>
              </w:rPr>
            </w:pPr>
            <w:r w:rsidDel="00000000" w:rsidR="00000000" w:rsidRPr="00000000">
              <w:rPr>
                <w:rFonts w:ascii="Nova Mono" w:cs="Nova Mono" w:eastAsia="Nova Mono" w:hAnsi="Nova Mono"/>
                <w:color w:val="30373b"/>
                <w:sz w:val="24"/>
                <w:szCs w:val="24"/>
                <w:rtl w:val="0"/>
              </w:rPr>
              <w:t xml:space="preserve">⬜   Applicable law requires, provides for, or permits use of a sole source procurement;</w:t>
            </w:r>
          </w:p>
          <w:p w:rsidR="00000000" w:rsidDel="00000000" w:rsidP="00000000" w:rsidRDefault="00000000" w:rsidRPr="00000000" w14:paraId="0000006D">
            <w:pPr>
              <w:pageBreakBefore w:val="0"/>
              <w:shd w:fill="ffffff" w:val="clear"/>
              <w:ind w:left="540" w:right="105" w:hanging="540"/>
              <w:jc w:val="both"/>
              <w:rPr>
                <w:rFonts w:ascii="Roboto" w:cs="Roboto" w:eastAsia="Roboto" w:hAnsi="Roboto"/>
                <w:color w:val="30373b"/>
                <w:sz w:val="24"/>
                <w:szCs w:val="24"/>
              </w:rPr>
            </w:pPr>
            <w:r w:rsidDel="00000000" w:rsidR="00000000" w:rsidRPr="00000000">
              <w:rPr>
                <w:rFonts w:ascii="Nova Mono" w:cs="Nova Mono" w:eastAsia="Nova Mono" w:hAnsi="Nova Mono"/>
                <w:color w:val="30373b"/>
                <w:sz w:val="24"/>
                <w:szCs w:val="24"/>
                <w:rtl w:val="0"/>
              </w:rPr>
              <w:t xml:space="preserve">⬜  The procurement is for an upgrade, or compatibility is the overriding consideration, or the procurement would prevent voidance or termination of a warranty, or the procurement would prevent default under a contract or other obligation;</w:t>
            </w:r>
          </w:p>
          <w:tbl>
            <w:tblPr>
              <w:tblStyle w:val="Table6"/>
              <w:tblW w:w="9630.0" w:type="dxa"/>
              <w:jc w:val="left"/>
              <w:tblInd w:w="-3.000000000000042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0"/>
              <w:tblGridChange w:id="0">
                <w:tblGrid>
                  <w:gridCol w:w="9630"/>
                </w:tblGrid>
              </w:tblGridChange>
            </w:tblGrid>
            <w:tr>
              <w:trPr>
                <w:cantSplit w:val="0"/>
                <w:trHeight w:val="9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shd w:fill="ffffff" w:val="clear"/>
                    <w:ind w:left="435" w:right="288" w:hanging="525"/>
                    <w:rPr>
                      <w:rFonts w:ascii="Roboto" w:cs="Roboto" w:eastAsia="Roboto" w:hAnsi="Roboto"/>
                      <w:color w:val="30373b"/>
                      <w:sz w:val="24"/>
                      <w:szCs w:val="24"/>
                    </w:rPr>
                  </w:pPr>
                  <w:r w:rsidDel="00000000" w:rsidR="00000000" w:rsidRPr="00000000">
                    <w:rPr>
                      <w:rFonts w:ascii="Nova Mono" w:cs="Nova Mono" w:eastAsia="Nova Mono" w:hAnsi="Nova Mono"/>
                      <w:color w:val="30373b"/>
                      <w:sz w:val="24"/>
                      <w:szCs w:val="24"/>
                      <w:rtl w:val="0"/>
                    </w:rPr>
                    <w:t xml:space="preserve">⬜   Other </w:t>
                  </w:r>
                  <w:r w:rsidDel="00000000" w:rsidR="00000000" w:rsidRPr="00000000">
                    <w:rPr>
                      <w:rFonts w:ascii="Roboto" w:cs="Roboto" w:eastAsia="Roboto" w:hAnsi="Roboto"/>
                      <w:color w:val="30373b"/>
                      <w:sz w:val="18"/>
                      <w:szCs w:val="18"/>
                      <w:rtl w:val="0"/>
                    </w:rPr>
                    <w:t xml:space="preserve">(Please explain)</w:t>
                  </w:r>
                  <w:r w:rsidDel="00000000" w:rsidR="00000000" w:rsidRPr="00000000">
                    <w:rPr>
                      <w:rFonts w:ascii="Roboto" w:cs="Roboto" w:eastAsia="Roboto" w:hAnsi="Roboto"/>
                      <w:color w:val="30373b"/>
                      <w:sz w:val="24"/>
                      <w:szCs w:val="24"/>
                      <w:rtl w:val="0"/>
                    </w:rPr>
                    <w:t xml:space="preserve">: </w:t>
                  </w:r>
                </w:p>
              </w:tc>
            </w:tr>
          </w:tbl>
          <w:p w:rsidR="00000000" w:rsidDel="00000000" w:rsidP="00000000" w:rsidRDefault="00000000" w:rsidRPr="00000000" w14:paraId="0000006F">
            <w:pPr>
              <w:pageBreakBefore w:val="0"/>
              <w:shd w:fill="ffffff" w:val="clear"/>
              <w:ind w:left="0" w:right="288" w:firstLine="0"/>
              <w:rPr>
                <w:rFonts w:ascii="Roboto" w:cs="Roboto" w:eastAsia="Roboto" w:hAnsi="Roboto"/>
                <w:color w:val="30373b"/>
                <w:sz w:val="24"/>
                <w:szCs w:val="24"/>
              </w:rPr>
            </w:pPr>
            <w:r w:rsidDel="00000000" w:rsidR="00000000" w:rsidRPr="00000000">
              <w:rPr>
                <w:rtl w:val="0"/>
              </w:rPr>
            </w:r>
          </w:p>
        </w:tc>
      </w:tr>
    </w:tbl>
    <w:p w:rsidR="00000000" w:rsidDel="00000000" w:rsidP="00000000" w:rsidRDefault="00000000" w:rsidRPr="00000000" w14:paraId="00000070">
      <w:pPr>
        <w:pageBreakBefore w:val="0"/>
        <w:rPr>
          <w:rFonts w:ascii="Roboto" w:cs="Roboto" w:eastAsia="Roboto" w:hAnsi="Roboto"/>
          <w:b w:val="1"/>
          <w:color w:val="212b35"/>
          <w:sz w:val="24"/>
          <w:szCs w:val="24"/>
          <w:highlight w:val="white"/>
        </w:rPr>
      </w:pPr>
      <w:r w:rsidDel="00000000" w:rsidR="00000000" w:rsidRPr="00000000">
        <w:rPr>
          <w:rtl w:val="0"/>
        </w:rPr>
      </w:r>
    </w:p>
    <w:tbl>
      <w:tblPr>
        <w:tblStyle w:val="Table7"/>
        <w:tblW w:w="990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1395"/>
        <w:gridCol w:w="615"/>
        <w:gridCol w:w="105"/>
        <w:gridCol w:w="2220"/>
        <w:gridCol w:w="2130"/>
        <w:tblGridChange w:id="0">
          <w:tblGrid>
            <w:gridCol w:w="3435"/>
            <w:gridCol w:w="1395"/>
            <w:gridCol w:w="615"/>
            <w:gridCol w:w="105"/>
            <w:gridCol w:w="2220"/>
            <w:gridCol w:w="2130"/>
          </w:tblGrid>
        </w:tblGridChange>
      </w:tblGrid>
      <w:tr>
        <w:trPr>
          <w:cantSplit w:val="0"/>
          <w:trHeight w:val="440" w:hRule="atLeast"/>
          <w:tblHeader w:val="0"/>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Explain why the vendor is the only one qualified to provide the requested item(s) at the exclusion of all others (i.e., what makes this vendor uniquely qualified)?</w:t>
            </w:r>
          </w:p>
        </w:tc>
      </w:tr>
      <w:tr>
        <w:trPr>
          <w:cantSplit w:val="0"/>
          <w:trHeight w:val="424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rFonts w:ascii="Roboto" w:cs="Roboto" w:eastAsia="Roboto" w:hAnsi="Roboto"/>
                <w:b w:val="1"/>
                <w:color w:val="212b35"/>
                <w:sz w:val="24"/>
                <w:szCs w:val="24"/>
                <w:highlight w:val="white"/>
              </w:rPr>
            </w:pPr>
            <w:r w:rsidDel="00000000" w:rsidR="00000000" w:rsidRPr="00000000">
              <w:rPr>
                <w:rtl w:val="0"/>
              </w:rPr>
            </w:r>
          </w:p>
        </w:tc>
      </w:tr>
    </w:tbl>
    <w:p w:rsidR="00000000" w:rsidDel="00000000" w:rsidP="00000000" w:rsidRDefault="00000000" w:rsidRPr="00000000" w14:paraId="0000007D">
      <w:pPr>
        <w:pageBreakBefore w:val="0"/>
        <w:rPr>
          <w:rFonts w:ascii="Roboto" w:cs="Roboto" w:eastAsia="Roboto" w:hAnsi="Roboto"/>
          <w:b w:val="1"/>
          <w:color w:val="212b35"/>
          <w:sz w:val="24"/>
          <w:szCs w:val="24"/>
          <w:highlight w:val="white"/>
        </w:rPr>
      </w:pPr>
      <w:r w:rsidDel="00000000" w:rsidR="00000000" w:rsidRPr="00000000">
        <w:rPr>
          <w:rtl w:val="0"/>
        </w:rPr>
      </w:r>
    </w:p>
    <w:tbl>
      <w:tblPr>
        <w:tblStyle w:val="Table8"/>
        <w:tblW w:w="990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1395"/>
        <w:gridCol w:w="615"/>
        <w:gridCol w:w="105"/>
        <w:gridCol w:w="2220"/>
        <w:gridCol w:w="2130"/>
        <w:tblGridChange w:id="0">
          <w:tblGrid>
            <w:gridCol w:w="3435"/>
            <w:gridCol w:w="1395"/>
            <w:gridCol w:w="615"/>
            <w:gridCol w:w="105"/>
            <w:gridCol w:w="2220"/>
            <w:gridCol w:w="2130"/>
          </w:tblGrid>
        </w:tblGridChange>
      </w:tblGrid>
      <w:tr>
        <w:trPr>
          <w:cantSplit w:val="0"/>
          <w:trHeight w:val="440" w:hRule="atLeast"/>
          <w:tblHeader w:val="0"/>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If applicable, describe any relevant compatibility, interoperability, or connectivity concerns that support approval of this sole source procurement.</w:t>
            </w:r>
          </w:p>
        </w:tc>
      </w:tr>
      <w:tr>
        <w:trPr>
          <w:cantSplit w:val="0"/>
          <w:trHeight w:val="313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rPr>
                <w:rFonts w:ascii="Roboto" w:cs="Roboto" w:eastAsia="Roboto" w:hAnsi="Roboto"/>
                <w:b w:val="1"/>
                <w:color w:val="212b35"/>
                <w:sz w:val="24"/>
                <w:szCs w:val="24"/>
                <w:highlight w:val="white"/>
              </w:rPr>
            </w:pPr>
            <w:r w:rsidDel="00000000" w:rsidR="00000000" w:rsidRPr="00000000">
              <w:rPr>
                <w:rtl w:val="0"/>
              </w:rPr>
            </w:r>
          </w:p>
        </w:tc>
      </w:tr>
    </w:tbl>
    <w:p w:rsidR="00000000" w:rsidDel="00000000" w:rsidP="00000000" w:rsidRDefault="00000000" w:rsidRPr="00000000" w14:paraId="0000008A">
      <w:pPr>
        <w:pageBreakBefore w:val="0"/>
        <w:rPr>
          <w:rFonts w:ascii="Roboto" w:cs="Roboto" w:eastAsia="Roboto" w:hAnsi="Roboto"/>
          <w:b w:val="1"/>
          <w:color w:val="212b35"/>
          <w:sz w:val="24"/>
          <w:szCs w:val="24"/>
          <w:highlight w:val="white"/>
        </w:rPr>
      </w:pPr>
      <w:r w:rsidDel="00000000" w:rsidR="00000000" w:rsidRPr="00000000">
        <w:rPr>
          <w:rtl w:val="0"/>
        </w:rPr>
      </w:r>
    </w:p>
    <w:tbl>
      <w:tblPr>
        <w:tblStyle w:val="Table9"/>
        <w:tblW w:w="9885.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1395"/>
        <w:gridCol w:w="615"/>
        <w:gridCol w:w="105"/>
        <w:gridCol w:w="2220"/>
        <w:gridCol w:w="2115"/>
        <w:tblGridChange w:id="0">
          <w:tblGrid>
            <w:gridCol w:w="3435"/>
            <w:gridCol w:w="1395"/>
            <w:gridCol w:w="615"/>
            <w:gridCol w:w="105"/>
            <w:gridCol w:w="2220"/>
            <w:gridCol w:w="2115"/>
          </w:tblGrid>
        </w:tblGridChange>
      </w:tblGrid>
      <w:tr>
        <w:trPr>
          <w:cantSplit w:val="0"/>
          <w:trHeight w:val="440" w:hRule="atLeast"/>
          <w:tblHeader w:val="0"/>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Describe the research completed to ensure that no other competition exists. Provide names of vendors contacted who are unable to provide the item(s) or perform the service.</w:t>
            </w:r>
          </w:p>
        </w:tc>
      </w:tr>
      <w:tr>
        <w:trPr>
          <w:cantSplit w:val="0"/>
          <w:trHeight w:val="339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rFonts w:ascii="Roboto" w:cs="Roboto" w:eastAsia="Roboto" w:hAnsi="Roboto"/>
                <w:b w:val="1"/>
                <w:color w:val="212b35"/>
                <w:sz w:val="24"/>
                <w:szCs w:val="24"/>
                <w:highlight w:val="white"/>
              </w:rPr>
            </w:pPr>
            <w:r w:rsidDel="00000000" w:rsidR="00000000" w:rsidRPr="00000000">
              <w:rPr>
                <w:rtl w:val="0"/>
              </w:rPr>
            </w:r>
          </w:p>
        </w:tc>
      </w:tr>
    </w:tbl>
    <w:p w:rsidR="00000000" w:rsidDel="00000000" w:rsidP="00000000" w:rsidRDefault="00000000" w:rsidRPr="00000000" w14:paraId="00000097">
      <w:pPr>
        <w:pageBreakBefore w:val="0"/>
        <w:rPr>
          <w:rFonts w:ascii="Roboto" w:cs="Roboto" w:eastAsia="Roboto" w:hAnsi="Roboto"/>
          <w:b w:val="1"/>
          <w:color w:val="212b35"/>
          <w:sz w:val="24"/>
          <w:szCs w:val="24"/>
          <w:highlight w:val="white"/>
        </w:rPr>
      </w:pPr>
      <w:r w:rsidDel="00000000" w:rsidR="00000000" w:rsidRPr="00000000">
        <w:rPr>
          <w:rtl w:val="0"/>
        </w:rPr>
      </w:r>
    </w:p>
    <w:tbl>
      <w:tblPr>
        <w:tblStyle w:val="Table10"/>
        <w:tblW w:w="9915.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1395"/>
        <w:gridCol w:w="615"/>
        <w:gridCol w:w="105"/>
        <w:gridCol w:w="2220"/>
        <w:gridCol w:w="2145"/>
        <w:tblGridChange w:id="0">
          <w:tblGrid>
            <w:gridCol w:w="3435"/>
            <w:gridCol w:w="1395"/>
            <w:gridCol w:w="615"/>
            <w:gridCol w:w="105"/>
            <w:gridCol w:w="2220"/>
            <w:gridCol w:w="2145"/>
          </w:tblGrid>
        </w:tblGridChange>
      </w:tblGrid>
      <w:tr>
        <w:trPr>
          <w:cantSplit w:val="0"/>
          <w:trHeight w:val="440" w:hRule="atLeast"/>
          <w:tblHeader w:val="0"/>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4"/>
                <w:szCs w:val="24"/>
                <w:rtl w:val="0"/>
              </w:rPr>
              <w:t xml:space="preserve">How did you determine that the vendor’s price is reasonable?</w:t>
            </w:r>
          </w:p>
        </w:tc>
      </w:tr>
      <w:tr>
        <w:trPr>
          <w:cantSplit w:val="0"/>
          <w:trHeight w:val="30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rFonts w:ascii="Roboto" w:cs="Roboto" w:eastAsia="Roboto" w:hAnsi="Roboto"/>
                <w:b w:val="1"/>
                <w:color w:val="212b35"/>
                <w:sz w:val="24"/>
                <w:szCs w:val="24"/>
                <w:highlight w:val="white"/>
              </w:rPr>
            </w:pPr>
            <w:r w:rsidDel="00000000" w:rsidR="00000000" w:rsidRPr="00000000">
              <w:rPr>
                <w:rtl w:val="0"/>
              </w:rPr>
            </w:r>
          </w:p>
        </w:tc>
      </w:tr>
    </w:tbl>
    <w:p w:rsidR="00000000" w:rsidDel="00000000" w:rsidP="00000000" w:rsidRDefault="00000000" w:rsidRPr="00000000" w14:paraId="000000A4">
      <w:pPr>
        <w:pageBreakBefore w:val="0"/>
        <w:rPr>
          <w:rFonts w:ascii="Roboto" w:cs="Roboto" w:eastAsia="Roboto" w:hAnsi="Roboto"/>
          <w:b w:val="1"/>
          <w:color w:val="212b35"/>
          <w:sz w:val="24"/>
          <w:szCs w:val="24"/>
          <w:highlight w:val="white"/>
        </w:rPr>
      </w:pPr>
      <w:r w:rsidDel="00000000" w:rsidR="00000000" w:rsidRPr="00000000">
        <w:rPr>
          <w:rtl w:val="0"/>
        </w:rPr>
      </w:r>
    </w:p>
    <w:tbl>
      <w:tblPr>
        <w:tblStyle w:val="Table11"/>
        <w:tblW w:w="9915.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1395"/>
        <w:gridCol w:w="615"/>
        <w:gridCol w:w="105"/>
        <w:gridCol w:w="2220"/>
        <w:gridCol w:w="2145"/>
        <w:tblGridChange w:id="0">
          <w:tblGrid>
            <w:gridCol w:w="3435"/>
            <w:gridCol w:w="1395"/>
            <w:gridCol w:w="615"/>
            <w:gridCol w:w="105"/>
            <w:gridCol w:w="2220"/>
            <w:gridCol w:w="2145"/>
          </w:tblGrid>
        </w:tblGridChange>
      </w:tblGrid>
      <w:tr>
        <w:trPr>
          <w:cantSplit w:val="0"/>
          <w:trHeight w:val="440" w:hRule="atLeast"/>
          <w:tblHeader w:val="0"/>
        </w:trPr>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rFonts w:ascii="Roboto" w:cs="Roboto" w:eastAsia="Roboto" w:hAnsi="Roboto"/>
                <w:b w:val="1"/>
                <w:color w:val="212b35"/>
                <w:sz w:val="24"/>
                <w:szCs w:val="24"/>
              </w:rPr>
            </w:pPr>
            <w:r w:rsidDel="00000000" w:rsidR="00000000" w:rsidRPr="00000000">
              <w:rPr>
                <w:rFonts w:ascii="Roboto" w:cs="Roboto" w:eastAsia="Roboto" w:hAnsi="Roboto"/>
                <w:b w:val="1"/>
                <w:color w:val="212b35"/>
                <w:sz w:val="28"/>
                <w:szCs w:val="28"/>
                <w:rtl w:val="0"/>
              </w:rPr>
              <w:t xml:space="preserve">SIGNATURE </w:t>
            </w:r>
            <w:r w:rsidDel="00000000" w:rsidR="00000000" w:rsidRPr="00000000">
              <w:rPr>
                <w:rFonts w:ascii="Roboto" w:cs="Roboto" w:eastAsia="Roboto" w:hAnsi="Roboto"/>
                <w:b w:val="1"/>
                <w:color w:val="212b35"/>
                <w:sz w:val="24"/>
                <w:szCs w:val="24"/>
                <w:rtl w:val="0"/>
              </w:rPr>
              <w:t xml:space="preserve">of Agency Director or Head of Purchasing Entity</w:t>
            </w:r>
          </w:p>
        </w:tc>
      </w:tr>
      <w:tr>
        <w:trPr>
          <w:cantSplit w:val="0"/>
          <w:trHeight w:val="8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ind w:left="6840" w:firstLine="0"/>
              <w:rPr>
                <w:rFonts w:ascii="Roboto" w:cs="Roboto" w:eastAsia="Roboto" w:hAnsi="Roboto"/>
                <w:b w:val="1"/>
                <w:color w:val="212b35"/>
                <w:sz w:val="24"/>
                <w:szCs w:val="24"/>
                <w:highlight w:val="white"/>
              </w:rPr>
            </w:pPr>
            <w:r w:rsidDel="00000000" w:rsidR="00000000" w:rsidRPr="00000000">
              <w:rPr>
                <w:rtl w:val="0"/>
              </w:rPr>
            </w:r>
          </w:p>
          <w:p w:rsidR="00000000" w:rsidDel="00000000" w:rsidP="00000000" w:rsidRDefault="00000000" w:rsidRPr="00000000" w14:paraId="000000AC">
            <w:pPr>
              <w:pageBreakBefore w:val="0"/>
              <w:widowControl w:val="0"/>
              <w:spacing w:line="240" w:lineRule="auto"/>
              <w:ind w:left="6840" w:firstLine="0"/>
              <w:rPr>
                <w:rFonts w:ascii="Roboto" w:cs="Roboto" w:eastAsia="Roboto" w:hAnsi="Roboto"/>
                <w:b w:val="1"/>
                <w:color w:val="212b35"/>
                <w:sz w:val="24"/>
                <w:szCs w:val="24"/>
                <w:highlight w:val="white"/>
              </w:rPr>
            </w:pPr>
            <w:r w:rsidDel="00000000" w:rsidR="00000000" w:rsidRPr="00000000">
              <w:rPr>
                <w:rFonts w:ascii="Roboto" w:cs="Roboto" w:eastAsia="Roboto" w:hAnsi="Roboto"/>
                <w:b w:val="1"/>
                <w:color w:val="212b35"/>
                <w:sz w:val="24"/>
                <w:szCs w:val="24"/>
                <w:highlight w:val="white"/>
                <w:rtl w:val="0"/>
              </w:rPr>
              <w:t xml:space="preserve">Date:</w:t>
            </w:r>
          </w:p>
        </w:tc>
      </w:tr>
    </w:tbl>
    <w:p w:rsidR="00000000" w:rsidDel="00000000" w:rsidP="00000000" w:rsidRDefault="00000000" w:rsidRPr="00000000" w14:paraId="000000B2">
      <w:pPr>
        <w:pageBreakBefore w:val="0"/>
        <w:shd w:fill="ffffff" w:val="clear"/>
        <w:spacing w:after="380" w:lineRule="auto"/>
        <w:rPr>
          <w:b w:val="1"/>
          <w:color w:val="212b35"/>
          <w:sz w:val="23"/>
          <w:szCs w:val="23"/>
          <w:highlight w:val="white"/>
        </w:rPr>
      </w:pPr>
      <w:r w:rsidDel="00000000" w:rsidR="00000000" w:rsidRPr="00000000">
        <w:rPr>
          <w:rtl w:val="0"/>
        </w:rPr>
      </w:r>
    </w:p>
    <w:sectPr>
      <w:headerReference r:id="rId7" w:type="default"/>
      <w:headerReference r:id="rId8" w:type="even"/>
      <w:footerReference r:id="rId9" w:type="default"/>
      <w:footerReference r:id="rId10" w:type="even"/>
      <w:pgSz w:h="15840" w:w="12240" w:orient="portrait"/>
      <w:pgMar w:bottom="0" w:top="0" w:left="1440" w:right="1440" w:header="86.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ageBreakBefore w:val="0"/>
      <w:rPr>
        <w:sz w:val="18"/>
        <w:szCs w:val="18"/>
      </w:rPr>
    </w:pPr>
    <w:r w:rsidDel="00000000" w:rsidR="00000000" w:rsidRPr="00000000">
      <w:rPr>
        <w:rtl w:val="0"/>
      </w:rPr>
    </w:r>
  </w:p>
  <w:p w:rsidR="00000000" w:rsidDel="00000000" w:rsidP="00000000" w:rsidRDefault="00000000" w:rsidRPr="00000000" w14:paraId="000000B4">
    <w:pPr>
      <w:jc w:val="center"/>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4</w:t>
    </w:r>
  </w:p>
  <w:p w:rsidR="00000000" w:rsidDel="00000000" w:rsidP="00000000" w:rsidRDefault="00000000" w:rsidRPr="00000000" w14:paraId="000000B5">
    <w:pPr>
      <w:pageBreakBefore w:val="0"/>
      <w:rPr>
        <w:sz w:val="18"/>
        <w:szCs w:val="18"/>
      </w:rPr>
    </w:pPr>
    <w:r w:rsidDel="00000000" w:rsidR="00000000" w:rsidRPr="00000000">
      <w:rPr>
        <w:sz w:val="18"/>
        <w:szCs w:val="18"/>
        <w:rtl w:val="0"/>
      </w:rPr>
      <w:t xml:space="preserve">Rev. 01/24</w:t>
    </w:r>
  </w:p>
  <w:p w:rsidR="00000000" w:rsidDel="00000000" w:rsidP="00000000" w:rsidRDefault="00000000" w:rsidRPr="00000000" w14:paraId="000000B6">
    <w:pPr>
      <w:pageBreakBefore w:val="0"/>
      <w:rPr>
        <w:sz w:val="18"/>
        <w:szCs w:val="18"/>
      </w:rPr>
    </w:pPr>
    <w:r w:rsidDel="00000000" w:rsidR="00000000" w:rsidRPr="00000000">
      <w:rPr>
        <w:sz w:val="18"/>
        <w:szCs w:val="18"/>
        <w:rtl w:val="0"/>
      </w:rPr>
      <w:t xml:space="preserve">129-10.3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pageBreakBefore w:val="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