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37CFF" w14:textId="77777777" w:rsidR="00354905" w:rsidRPr="002743EA" w:rsidRDefault="00354905" w:rsidP="002743EA">
      <w:pPr>
        <w:spacing w:after="120" w:line="276" w:lineRule="auto"/>
        <w:ind w:right="-360"/>
        <w:jc w:val="center"/>
        <w:rPr>
          <w:b/>
        </w:rPr>
      </w:pPr>
      <w:bookmarkStart w:id="0" w:name="DOM_DOIT_Master_Agreement_Template_9.25."/>
      <w:bookmarkEnd w:id="0"/>
      <w:r w:rsidRPr="002743EA">
        <w:rPr>
          <w:b/>
        </w:rPr>
        <w:t>Attachment A</w:t>
      </w:r>
    </w:p>
    <w:p w14:paraId="4AAEF86F" w14:textId="77777777" w:rsidR="00354905" w:rsidRPr="002743EA" w:rsidRDefault="00354905" w:rsidP="002743EA">
      <w:pPr>
        <w:spacing w:after="120" w:line="276" w:lineRule="auto"/>
        <w:ind w:right="-360"/>
        <w:jc w:val="center"/>
        <w:rPr>
          <w:b/>
        </w:rPr>
      </w:pPr>
      <w:r w:rsidRPr="002743EA">
        <w:rPr>
          <w:b/>
        </w:rPr>
        <w:t>General Terms and Conditions</w:t>
      </w:r>
    </w:p>
    <w:p w14:paraId="357DA433" w14:textId="77777777" w:rsidR="00354905" w:rsidRPr="002743EA" w:rsidRDefault="00354905" w:rsidP="002743EA">
      <w:pPr>
        <w:ind w:left="720" w:right="-360"/>
        <w:jc w:val="both"/>
      </w:pPr>
      <w:r w:rsidRPr="002743EA">
        <w:t xml:space="preserve">The parties may be referred to herein individually as a </w:t>
      </w:r>
      <w:r w:rsidRPr="002743EA">
        <w:rPr>
          <w:b/>
        </w:rPr>
        <w:t xml:space="preserve">“Party” </w:t>
      </w:r>
      <w:r w:rsidRPr="002743EA">
        <w:t xml:space="preserve">or collectively as the </w:t>
      </w:r>
      <w:r w:rsidRPr="002743EA">
        <w:rPr>
          <w:b/>
        </w:rPr>
        <w:t>“Parties</w:t>
      </w:r>
      <w:r w:rsidRPr="002743EA">
        <w:t>.</w:t>
      </w:r>
      <w:r w:rsidRPr="002743EA">
        <w:rPr>
          <w:b/>
        </w:rPr>
        <w:t xml:space="preserve">” </w:t>
      </w:r>
      <w:r w:rsidRPr="002743EA">
        <w:t>The Parties agree to the following:</w:t>
      </w:r>
    </w:p>
    <w:p w14:paraId="30110541" w14:textId="77777777" w:rsidR="00354905" w:rsidRPr="002743EA" w:rsidRDefault="00354905" w:rsidP="002743EA">
      <w:pPr>
        <w:tabs>
          <w:tab w:val="right" w:pos="9360"/>
        </w:tabs>
        <w:ind w:right="-360"/>
      </w:pPr>
      <w:bookmarkStart w:id="1" w:name="_heading=h.30j0zll" w:colFirst="0" w:colLast="0"/>
      <w:bookmarkEnd w:id="1"/>
    </w:p>
    <w:p w14:paraId="18036874" w14:textId="77777777" w:rsidR="00354905" w:rsidRPr="002743EA" w:rsidRDefault="00354905" w:rsidP="00354905">
      <w:pPr>
        <w:widowControl/>
        <w:numPr>
          <w:ilvl w:val="0"/>
          <w:numId w:val="13"/>
        </w:numPr>
        <w:autoSpaceDE/>
        <w:autoSpaceDN/>
        <w:spacing w:after="200"/>
        <w:ind w:right="-360"/>
      </w:pPr>
      <w:r w:rsidRPr="002743EA">
        <w:rPr>
          <w:b/>
        </w:rPr>
        <w:t>Overview.</w:t>
      </w:r>
    </w:p>
    <w:p w14:paraId="55CAFBD0" w14:textId="77777777" w:rsidR="00354905" w:rsidRPr="002743EA" w:rsidRDefault="009962BD" w:rsidP="00354905">
      <w:pPr>
        <w:widowControl/>
        <w:numPr>
          <w:ilvl w:val="1"/>
          <w:numId w:val="13"/>
        </w:numPr>
        <w:autoSpaceDE/>
        <w:autoSpaceDN/>
        <w:spacing w:after="200"/>
        <w:ind w:right="-360"/>
        <w:jc w:val="both"/>
        <w:rPr>
          <w:rFonts w:ascii="Book Antiqua" w:eastAsia="Book Antiqua" w:hAnsi="Book Antiqua" w:cs="Book Antiqua"/>
          <w:sz w:val="24"/>
        </w:rPr>
      </w:pPr>
      <w:r>
        <w:rPr>
          <w:u w:val="single"/>
        </w:rPr>
        <w:t>Reserved.</w:t>
      </w:r>
    </w:p>
    <w:p w14:paraId="672B33F3" w14:textId="77777777" w:rsidR="00354905" w:rsidRPr="002743EA" w:rsidRDefault="00354905" w:rsidP="00354905">
      <w:pPr>
        <w:widowControl/>
        <w:numPr>
          <w:ilvl w:val="1"/>
          <w:numId w:val="13"/>
        </w:numPr>
        <w:autoSpaceDE/>
        <w:autoSpaceDN/>
        <w:spacing w:after="200"/>
        <w:ind w:right="-360"/>
        <w:jc w:val="both"/>
        <w:rPr>
          <w:rFonts w:ascii="Book Antiqua" w:eastAsia="Book Antiqua" w:hAnsi="Book Antiqua" w:cs="Book Antiqua"/>
          <w:sz w:val="24"/>
        </w:rPr>
      </w:pPr>
      <w:r w:rsidRPr="002743EA">
        <w:rPr>
          <w:u w:val="single"/>
        </w:rPr>
        <w:t>Relationship between this Agreement and Individual Purchasing Instruments.</w:t>
      </w:r>
      <w:r w:rsidRPr="002743EA">
        <w:t xml:space="preserve"> Each Purchasing Instrument executed hereunder shall be deemed, upon its execution, to incorporate the terms and conditions of this Agreement and shall constitute a separate, distinct, and independent Agreement between Vendor and the applicable Purchasing Entity. To the extent a Purchasing Entity other than DOM makes a purchase hereunder pursuant to a Purchasing Instrument executed by it, such Purchasing Entity shall be solely responsible for any payments due, duties, and obligations otherwise owed Vendor under the separate Purchasing Instrument. In addition, notwithstanding any other provision of this Agreement to the contrary, DOM bears no obligation or liability for any other Purchasing Entity’s losses, liabilities, or obligations, including Vendor’s failure to perform, arising out of or relating in any way to this Agreement. Likewise, the State of Iowa generally bears no obligation or liability for any political subdivision or other non-State Entity’s losses, liabilities, or obligations, including the Vendor’s failure to perform, arising out of or relating in any way to this Agreement.</w:t>
      </w:r>
    </w:p>
    <w:p w14:paraId="7F74E5DD" w14:textId="77777777" w:rsidR="00103A49" w:rsidRPr="003731F2" w:rsidRDefault="00354905" w:rsidP="00354905">
      <w:pPr>
        <w:widowControl/>
        <w:numPr>
          <w:ilvl w:val="1"/>
          <w:numId w:val="13"/>
        </w:numPr>
        <w:autoSpaceDE/>
        <w:autoSpaceDN/>
        <w:spacing w:after="200"/>
        <w:ind w:right="-360"/>
        <w:jc w:val="both"/>
        <w:rPr>
          <w:rFonts w:ascii="Book Antiqua" w:eastAsia="Book Antiqua" w:hAnsi="Book Antiqua" w:cs="Book Antiqua"/>
          <w:sz w:val="24"/>
        </w:rPr>
      </w:pPr>
      <w:r w:rsidRPr="002743EA">
        <w:rPr>
          <w:u w:val="single"/>
        </w:rPr>
        <w:t>Incorporation of the Underlying Agreement.</w:t>
      </w:r>
      <w:r w:rsidRPr="002743EA">
        <w:t xml:space="preserve"> </w:t>
      </w:r>
    </w:p>
    <w:p w14:paraId="42A34167" w14:textId="77777777" w:rsidR="00354905" w:rsidRPr="006005B6" w:rsidRDefault="00354905" w:rsidP="00103A49">
      <w:pPr>
        <w:widowControl/>
        <w:numPr>
          <w:ilvl w:val="2"/>
          <w:numId w:val="13"/>
        </w:numPr>
        <w:autoSpaceDE/>
        <w:autoSpaceDN/>
        <w:spacing w:after="200"/>
        <w:ind w:right="-360"/>
        <w:jc w:val="both"/>
        <w:rPr>
          <w:rFonts w:ascii="Book Antiqua" w:eastAsia="Book Antiqua" w:hAnsi="Book Antiqua" w:cs="Book Antiqua"/>
          <w:sz w:val="24"/>
        </w:rPr>
      </w:pPr>
      <w:r w:rsidRPr="002743EA">
        <w:t xml:space="preserve">Governmental entities making purchases hereunder shall be afforded </w:t>
      </w:r>
      <w:proofErr w:type="gramStart"/>
      <w:r w:rsidRPr="002743EA">
        <w:t>all of</w:t>
      </w:r>
      <w:proofErr w:type="gramEnd"/>
      <w:r w:rsidRPr="002743EA">
        <w:t xml:space="preserve"> the rights, privileges, warranties, and indemnifications afforded </w:t>
      </w:r>
      <w:r w:rsidR="000C2D33">
        <w:t xml:space="preserve">by </w:t>
      </w:r>
      <w:r w:rsidRPr="002743EA">
        <w:t>the Underlying Agreement, and such rights, privileges, warranties, and indemnifications shall accrue and apply with equal effect to governmental entities making purchases hereunder. Except as otherwise provided herein or in a Purchasing Instrument, Vendor shall perform all duties, responsibilities</w:t>
      </w:r>
      <w:r w:rsidR="00FA00AB">
        <w:t>,</w:t>
      </w:r>
      <w:r w:rsidRPr="002743EA">
        <w:t xml:space="preserve"> and obligations required under the Underlying Agreement in the time and manner specified thereunder. In the event of any conflict or inconsistency between the terms and conditions of this Agreement and the Underlying Agreement, such conflict or inconsistency shall be resolved as stated on the CD&amp;E.</w:t>
      </w:r>
    </w:p>
    <w:p w14:paraId="0C10D879" w14:textId="77777777" w:rsidR="00103A49" w:rsidRPr="002743EA" w:rsidRDefault="00103A49" w:rsidP="006005B6">
      <w:pPr>
        <w:widowControl/>
        <w:numPr>
          <w:ilvl w:val="2"/>
          <w:numId w:val="13"/>
        </w:numPr>
        <w:autoSpaceDE/>
        <w:autoSpaceDN/>
        <w:spacing w:after="200"/>
        <w:ind w:right="-360"/>
        <w:jc w:val="both"/>
        <w:rPr>
          <w:rFonts w:ascii="Book Antiqua" w:eastAsia="Book Antiqua" w:hAnsi="Book Antiqua" w:cs="Book Antiqua"/>
          <w:sz w:val="24"/>
        </w:rPr>
      </w:pPr>
      <w:r>
        <w:t>Any references in the Underlying Agreement to the governmental entity or its governmental units, or to rights and privileges granted to such governmental units, shall be interpreted to mean the State of Iowa and its equivalent governmental entities for the purposes of this Agreement. Similarly, any references to the governmental entity statutes, regulations, case law, or other legal authorities shall be construed as references to the corresponding Iowa legal authorities addressing substantially similar subject matter.</w:t>
      </w:r>
    </w:p>
    <w:p w14:paraId="7D4D5B71" w14:textId="77777777" w:rsidR="00354905" w:rsidRPr="002743EA" w:rsidRDefault="00354905" w:rsidP="00354905">
      <w:pPr>
        <w:widowControl/>
        <w:numPr>
          <w:ilvl w:val="0"/>
          <w:numId w:val="13"/>
        </w:numPr>
        <w:autoSpaceDE/>
        <w:autoSpaceDN/>
        <w:spacing w:after="200"/>
        <w:ind w:right="-360"/>
      </w:pPr>
      <w:r w:rsidRPr="002743EA">
        <w:rPr>
          <w:b/>
        </w:rPr>
        <w:t xml:space="preserve">Definitions. </w:t>
      </w:r>
      <w:r w:rsidRPr="002743EA">
        <w:t>In addition to any other terms that may be defined elsewhere in this Agreement, the following terms shall have the following meanings:</w:t>
      </w:r>
    </w:p>
    <w:p w14:paraId="1BB9F4D1" w14:textId="77777777" w:rsidR="00354905" w:rsidRPr="002743EA" w:rsidRDefault="00354905" w:rsidP="00354905">
      <w:pPr>
        <w:widowControl/>
        <w:numPr>
          <w:ilvl w:val="1"/>
          <w:numId w:val="13"/>
        </w:numPr>
        <w:autoSpaceDE/>
        <w:autoSpaceDN/>
        <w:spacing w:after="200"/>
        <w:ind w:right="-360"/>
        <w:jc w:val="both"/>
      </w:pPr>
      <w:r w:rsidRPr="002743EA">
        <w:rPr>
          <w:b/>
        </w:rPr>
        <w:t>“Acceptance”</w:t>
      </w:r>
      <w:r w:rsidRPr="002743EA">
        <w:t xml:space="preserve"> means the Purchasing Entity has determined a portion of the Deliverables satisfies its Acceptance Tests. </w:t>
      </w:r>
      <w:r w:rsidRPr="002743EA">
        <w:rPr>
          <w:b/>
        </w:rPr>
        <w:t xml:space="preserve">“Final Acceptance” </w:t>
      </w:r>
      <w:r w:rsidRPr="002743EA">
        <w:t xml:space="preserve">means the Purchasing Entity has determined all Deliverables satisfy the Purchasing Entity’s Acceptance Tests. </w:t>
      </w:r>
      <w:r w:rsidRPr="002743EA">
        <w:rPr>
          <w:b/>
        </w:rPr>
        <w:t>“Non-</w:t>
      </w:r>
      <w:r w:rsidRPr="002743EA">
        <w:rPr>
          <w:b/>
        </w:rPr>
        <w:lastRenderedPageBreak/>
        <w:t>acceptance”</w:t>
      </w:r>
      <w:r w:rsidRPr="002743EA">
        <w:t xml:space="preserve"> means the Purchasing Entity has determined that a portion of or </w:t>
      </w:r>
      <w:proofErr w:type="gramStart"/>
      <w:r w:rsidRPr="002743EA">
        <w:t>all of</w:t>
      </w:r>
      <w:proofErr w:type="gramEnd"/>
      <w:r w:rsidRPr="002743EA">
        <w:t xml:space="preserve"> the Deliverables have not satisfied the Purchasing Entity’s Acceptance Tests.</w:t>
      </w:r>
    </w:p>
    <w:p w14:paraId="47F1A5A8" w14:textId="77777777" w:rsidR="00354905" w:rsidRPr="002743EA" w:rsidRDefault="00354905" w:rsidP="00354905">
      <w:pPr>
        <w:widowControl/>
        <w:numPr>
          <w:ilvl w:val="1"/>
          <w:numId w:val="13"/>
        </w:numPr>
        <w:autoSpaceDE/>
        <w:autoSpaceDN/>
        <w:spacing w:after="200"/>
        <w:ind w:right="-360"/>
        <w:jc w:val="both"/>
      </w:pPr>
      <w:r w:rsidRPr="002743EA">
        <w:rPr>
          <w:b/>
        </w:rPr>
        <w:t>“Acceptance Criteria”</w:t>
      </w:r>
      <w:r w:rsidRPr="002743EA">
        <w:t xml:space="preserve"> means the Specifications, goals, performance measures or standards, testing results, requirements, technical standards, representations, or other criteria designated by the Purchasing Entity and against which Acceptance Tests are conducted, including any of the foregoing stated or expressed in this Agreement, a Purchasing Instrument, the </w:t>
      </w:r>
      <w:r w:rsidR="008F2441">
        <w:t>Solicitation</w:t>
      </w:r>
      <w:r w:rsidRPr="002743EA">
        <w:t>, the Proposal, any Documentation, and any applicable state, federal, foreign, and local laws, rules, and regulations.</w:t>
      </w:r>
    </w:p>
    <w:p w14:paraId="1C6CEC8F" w14:textId="77777777" w:rsidR="00354905" w:rsidRPr="002743EA" w:rsidRDefault="00354905" w:rsidP="00354905">
      <w:pPr>
        <w:widowControl/>
        <w:numPr>
          <w:ilvl w:val="1"/>
          <w:numId w:val="13"/>
        </w:numPr>
        <w:autoSpaceDE/>
        <w:autoSpaceDN/>
        <w:spacing w:after="200"/>
        <w:ind w:right="-360"/>
        <w:jc w:val="both"/>
      </w:pPr>
      <w:r w:rsidRPr="002743EA">
        <w:rPr>
          <w:b/>
        </w:rPr>
        <w:t>“Acceptance Tests” </w:t>
      </w:r>
      <w:r w:rsidRPr="002743EA">
        <w:t>or</w:t>
      </w:r>
      <w:r w:rsidRPr="002743EA">
        <w:rPr>
          <w:b/>
        </w:rPr>
        <w:t xml:space="preserve"> “Acceptance Testing”</w:t>
      </w:r>
      <w:r w:rsidRPr="002743EA">
        <w:t> means the tests, reviews, and other activities that are performed by or on behalf of the Purchasing Entity to determine whether any or all Deliverables meet Acceptance Criteria or otherwise satisfy the Purchasing Entity, as determined by the Purchasing Entity in its sole discretion.</w:t>
      </w:r>
    </w:p>
    <w:p w14:paraId="19BBEB37" w14:textId="0E64FEA1" w:rsidR="00354905" w:rsidRPr="002743EA" w:rsidRDefault="00354905" w:rsidP="00354905">
      <w:pPr>
        <w:widowControl/>
        <w:numPr>
          <w:ilvl w:val="1"/>
          <w:numId w:val="13"/>
        </w:numPr>
        <w:autoSpaceDE/>
        <w:autoSpaceDN/>
        <w:spacing w:after="200"/>
        <w:ind w:right="-360"/>
        <w:jc w:val="both"/>
      </w:pPr>
      <w:r w:rsidRPr="002743EA">
        <w:rPr>
          <w:b/>
        </w:rPr>
        <w:t>“AI”</w:t>
      </w:r>
      <w:r w:rsidRPr="002743EA">
        <w:t xml:space="preserve"> or </w:t>
      </w:r>
      <w:r w:rsidRPr="002743EA">
        <w:rPr>
          <w:b/>
        </w:rPr>
        <w:t>“Artificial Intelligence”</w:t>
      </w:r>
      <w:r w:rsidRPr="002743EA">
        <w:t xml:space="preserve"> </w:t>
      </w:r>
      <w:r w:rsidR="00754967" w:rsidRPr="00754967">
        <w:t xml:space="preserve">means a machine-based system that is designed to autonomously or semi-autonomously generate or materially modify content, code, recommendations, or decisions that can influence physical or virtual environments. For purposes of this Agreement, AI does not include incidental or embedded software features whose primary purpose is to assist with routine tasks (such as spell-check, grammar suggestions, or basic data sorting) and which do not independently generate or materially modify </w:t>
      </w:r>
      <w:r w:rsidR="00754967">
        <w:t>D</w:t>
      </w:r>
      <w:r w:rsidR="00754967" w:rsidRPr="00754967">
        <w:t>eliverables under this Agreement.</w:t>
      </w:r>
    </w:p>
    <w:p w14:paraId="593B5879" w14:textId="77777777" w:rsidR="00354905" w:rsidRPr="002743EA" w:rsidRDefault="00354905" w:rsidP="00354905">
      <w:pPr>
        <w:widowControl/>
        <w:numPr>
          <w:ilvl w:val="1"/>
          <w:numId w:val="13"/>
        </w:numPr>
        <w:autoSpaceDE/>
        <w:autoSpaceDN/>
        <w:spacing w:after="200"/>
        <w:ind w:right="-360"/>
        <w:jc w:val="both"/>
      </w:pPr>
      <w:r w:rsidRPr="002743EA">
        <w:rPr>
          <w:b/>
        </w:rPr>
        <w:t>“Authorized Contractors” </w:t>
      </w:r>
      <w:r w:rsidRPr="002743EA">
        <w:t>means independent contractors, consultants, or other third parties that are retained, hired, or utilized by the Purchasing Entity in any way to assist the Purchasing Entity with any Deliverables provided hereunder.</w:t>
      </w:r>
    </w:p>
    <w:p w14:paraId="54BDFC56" w14:textId="77777777" w:rsidR="00354905" w:rsidRPr="002743EA" w:rsidRDefault="00354905" w:rsidP="00354905">
      <w:pPr>
        <w:widowControl/>
        <w:numPr>
          <w:ilvl w:val="1"/>
          <w:numId w:val="13"/>
        </w:numPr>
        <w:autoSpaceDE/>
        <w:autoSpaceDN/>
        <w:spacing w:after="200"/>
        <w:ind w:right="-360"/>
        <w:jc w:val="both"/>
      </w:pPr>
      <w:r w:rsidRPr="002743EA">
        <w:rPr>
          <w:b/>
        </w:rPr>
        <w:t>“Confidential Information”</w:t>
      </w:r>
      <w:r w:rsidRPr="002743EA">
        <w:t> means, subject to any applicable federal, state, or local laws and regulations, including Iowa Code Chapter 22, any confidential or proprietary information or trade secrets disclosed by either Party (</w:t>
      </w:r>
      <w:r w:rsidRPr="002743EA">
        <w:rPr>
          <w:b/>
        </w:rPr>
        <w:t>“Disclosing Party”</w:t>
      </w:r>
      <w:r w:rsidRPr="002743EA">
        <w:t>) to the other Party (</w:t>
      </w:r>
      <w:r w:rsidRPr="002743EA">
        <w:rPr>
          <w:b/>
        </w:rPr>
        <w:t>“Receiving Party”</w:t>
      </w:r>
      <w:r w:rsidRPr="002743EA">
        <w:t>) that, at the time of disclosure, is designated as confidential (or like designation), is disclosed in circumstances of confidence, or would be understood by the Parties, exercising reasonable business judgment, to be confidential. Confidential Information does not include any information that: (</w:t>
      </w:r>
      <w:proofErr w:type="spellStart"/>
      <w:r w:rsidRPr="002743EA">
        <w:t>i</w:t>
      </w:r>
      <w:proofErr w:type="spellEnd"/>
      <w:r w:rsidRPr="002743EA">
        <w:t>) was previously and rightfully in the possession of the Receiving Party from a source other than the Disclosing Party; (ii) was known to the Receiving Party prior to the disclosure of the information by the Disclosing Party; (iii) was disclosed to the Receiving Party without restriction by an independent third party having a legal right to disclose the information; (iv) is in the public domain; (v) is independently developed by the Receiving Party without any reliance on Confidential Information disclosed by the Disclosing Party; (vi) is disclosed or is required or authorized to be disclosed in compliance with applicable law; or (vii) is disclosed by the Receiving Party with the written consent of the Disclosing Party.</w:t>
      </w:r>
    </w:p>
    <w:p w14:paraId="17865C0A" w14:textId="77777777" w:rsidR="00354905" w:rsidRPr="002743EA" w:rsidRDefault="00354905" w:rsidP="00354905">
      <w:pPr>
        <w:widowControl/>
        <w:numPr>
          <w:ilvl w:val="1"/>
          <w:numId w:val="13"/>
        </w:numPr>
        <w:autoSpaceDE/>
        <w:autoSpaceDN/>
        <w:spacing w:after="200"/>
        <w:ind w:right="-360"/>
        <w:jc w:val="both"/>
      </w:pPr>
      <w:r w:rsidRPr="002743EA">
        <w:rPr>
          <w:b/>
        </w:rPr>
        <w:t>“Customer Data”</w:t>
      </w:r>
      <w:r w:rsidRPr="002743EA">
        <w:t xml:space="preserve"> means all information, data (including de-identified and aggregated data), materials, or documents (including Confidential Information and Personal Data) originating with, disclosed by, provided by, made accessible by, or otherwise obtained by or from the Purchasing Entity, the State of Iowa, or users, directly or indirectly, including from any Authorized Contractors of any of the foregoing, related to this Agreement in any way whatsoever, regardless of form, including all information, data, materials, or documents accessed, used, or developed by Vendor in connection with any Customer-Owned Deliverables provided hereunder and all originals and copies of any of the foregoing.</w:t>
      </w:r>
    </w:p>
    <w:p w14:paraId="1885BB96" w14:textId="77777777" w:rsidR="00354905" w:rsidRPr="002743EA" w:rsidRDefault="00354905" w:rsidP="00354905">
      <w:pPr>
        <w:widowControl/>
        <w:numPr>
          <w:ilvl w:val="1"/>
          <w:numId w:val="13"/>
        </w:numP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autoSpaceDE/>
        <w:autoSpaceDN/>
        <w:spacing w:after="200"/>
        <w:ind w:right="-360"/>
        <w:jc w:val="both"/>
      </w:pPr>
      <w:r w:rsidRPr="002743EA">
        <w:rPr>
          <w:b/>
        </w:rPr>
        <w:lastRenderedPageBreak/>
        <w:t>“Customer Property”</w:t>
      </w:r>
      <w:r w:rsidRPr="002743EA">
        <w:t xml:space="preserve"> means any property, whether tangible or intangible, of or belonging to the Purchasing Entity, including Customer Data and Customer-Owned Deliverables, software, hardware, programs, or other property possessed, owned, or otherwise controlled, maintained, or licensed by the Purchasing Entity, including third party </w:t>
      </w:r>
      <w:r w:rsidR="003A3BDF">
        <w:t>s</w:t>
      </w:r>
      <w:r w:rsidR="003A3BDF" w:rsidRPr="002743EA">
        <w:t xml:space="preserve">oftware </w:t>
      </w:r>
      <w:r w:rsidRPr="002743EA">
        <w:t xml:space="preserve">or </w:t>
      </w:r>
      <w:r w:rsidR="000C2D33" w:rsidRPr="002743EA">
        <w:t>Third-Party</w:t>
      </w:r>
      <w:r w:rsidRPr="002743EA">
        <w:t xml:space="preserve"> Intellectual Property.</w:t>
      </w:r>
    </w:p>
    <w:p w14:paraId="5D7A15B3" w14:textId="77777777" w:rsidR="00354905" w:rsidRPr="002743EA" w:rsidRDefault="00354905" w:rsidP="00354905">
      <w:pPr>
        <w:widowControl/>
        <w:numPr>
          <w:ilvl w:val="1"/>
          <w:numId w:val="13"/>
        </w:numPr>
        <w:autoSpaceDE/>
        <w:autoSpaceDN/>
        <w:spacing w:after="200"/>
        <w:ind w:right="-360"/>
        <w:jc w:val="both"/>
      </w:pPr>
      <w:r w:rsidRPr="002743EA">
        <w:rPr>
          <w:b/>
        </w:rPr>
        <w:t>“Customer-Owned Deliverables”</w:t>
      </w:r>
      <w:r w:rsidRPr="002743EA">
        <w:t xml:space="preserve"> means any Deliverables </w:t>
      </w:r>
      <w:r w:rsidR="00B21873" w:rsidRPr="00B21873">
        <w:t>specifically created or developed by Vendor at the direction of the Purchasing Entity pursuant to a Purchasing Instrument, including all associated intellectual property rights, such as copyrights, patents, trade secrets, trademarks, Source Code, and related Documentation, but excluding Vendor Materials.</w:t>
      </w:r>
    </w:p>
    <w:p w14:paraId="2F9F5450" w14:textId="77777777" w:rsidR="00354905" w:rsidRPr="002743EA" w:rsidRDefault="00354905" w:rsidP="00354905">
      <w:pPr>
        <w:widowControl/>
        <w:numPr>
          <w:ilvl w:val="1"/>
          <w:numId w:val="13"/>
        </w:numPr>
        <w:autoSpaceDE/>
        <w:autoSpaceDN/>
        <w:spacing w:after="200"/>
        <w:ind w:right="-360"/>
        <w:jc w:val="both"/>
      </w:pPr>
      <w:r w:rsidRPr="002743EA">
        <w:rPr>
          <w:b/>
        </w:rPr>
        <w:t>“Deficiency”</w:t>
      </w:r>
      <w:r w:rsidRPr="002743EA">
        <w:t> means a defect, flaw, error, bug, failure, omission, interruption of service, or other problem of any nature whatsoever related to a Deliverable(s)</w:t>
      </w:r>
      <w:r w:rsidR="00510058">
        <w:t>,</w:t>
      </w:r>
      <w:r w:rsidRPr="002743EA">
        <w:t xml:space="preserve"> including any failure of a Deliverable(s) to conform to or meet an applicable Specification. Deficiency also includes the lack of something essential or necessary for completeness or proper functioning of a Deliverable(s).</w:t>
      </w:r>
    </w:p>
    <w:p w14:paraId="0E724434" w14:textId="77777777" w:rsidR="00354905" w:rsidRPr="002743EA" w:rsidRDefault="00354905" w:rsidP="00354905">
      <w:pPr>
        <w:widowControl/>
        <w:numPr>
          <w:ilvl w:val="1"/>
          <w:numId w:val="13"/>
        </w:numPr>
        <w:autoSpaceDE/>
        <w:autoSpaceDN/>
        <w:spacing w:after="200"/>
        <w:ind w:right="-360"/>
        <w:jc w:val="both"/>
      </w:pPr>
      <w:r w:rsidRPr="002743EA">
        <w:rPr>
          <w:b/>
        </w:rPr>
        <w:t>“Deliverables”</w:t>
      </w:r>
      <w:r w:rsidRPr="002743EA">
        <w:t xml:space="preserve"> means </w:t>
      </w:r>
      <w:proofErr w:type="gramStart"/>
      <w:r w:rsidRPr="002743EA">
        <w:t>all of</w:t>
      </w:r>
      <w:proofErr w:type="gramEnd"/>
      <w:r w:rsidRPr="002743EA">
        <w:t xml:space="preserve"> the services, goods, software, work, work product, items, materials, and property to be created, developed, produced, delivered, performed, or provided by or on behalf of, or otherwise made available through, Vendor, directly or indirectly, in connection with this Agreement.</w:t>
      </w:r>
    </w:p>
    <w:p w14:paraId="50AF28C6" w14:textId="77777777" w:rsidR="00354905" w:rsidRPr="002743EA" w:rsidRDefault="00354905" w:rsidP="00354905">
      <w:pPr>
        <w:widowControl/>
        <w:numPr>
          <w:ilvl w:val="1"/>
          <w:numId w:val="13"/>
        </w:numPr>
        <w:autoSpaceDE/>
        <w:autoSpaceDN/>
        <w:spacing w:after="200"/>
        <w:ind w:right="-360"/>
        <w:jc w:val="both"/>
      </w:pPr>
      <w:r w:rsidRPr="002743EA">
        <w:rPr>
          <w:b/>
        </w:rPr>
        <w:t>“Documentation”</w:t>
      </w:r>
      <w:r w:rsidRPr="002743EA">
        <w:t> means any and all technical information, commentary, explanations, design documents, system architecture documents, database layouts, code, test materials, training materials, guides, manuals, worksheets, notes, work papers, and all other information, documentation, and materials discovered, created, or developed by Vendor hereunder or otherwise related to or used in conjunction with any Deliverables in any medium, including hard copy, electronic, digital, and magnetically, or optically encoded media.</w:t>
      </w:r>
    </w:p>
    <w:p w14:paraId="6ABC225F" w14:textId="77777777" w:rsidR="00354905" w:rsidRPr="002743EA" w:rsidRDefault="00354905" w:rsidP="00354905">
      <w:pPr>
        <w:widowControl/>
        <w:numPr>
          <w:ilvl w:val="1"/>
          <w:numId w:val="13"/>
        </w:numPr>
        <w:autoSpaceDE/>
        <w:autoSpaceDN/>
        <w:spacing w:after="200"/>
        <w:ind w:right="-360"/>
        <w:jc w:val="both"/>
      </w:pPr>
      <w:r w:rsidRPr="002743EA">
        <w:rPr>
          <w:b/>
        </w:rPr>
        <w:t xml:space="preserve">“DOM” </w:t>
      </w:r>
      <w:r w:rsidRPr="002743EA">
        <w:t>means the State of Iowa Department of Management and, unless the context clearly indicates otherwise, any independent contractors, consultants, or other third parties (including other governmental entities) who are retained, hired, or utilized by DOM in furtherance of this Agreement.</w:t>
      </w:r>
    </w:p>
    <w:p w14:paraId="4E7F8CAC" w14:textId="77777777" w:rsidR="00354905" w:rsidRPr="002743EA" w:rsidRDefault="00354905" w:rsidP="00354905">
      <w:pPr>
        <w:widowControl/>
        <w:numPr>
          <w:ilvl w:val="1"/>
          <w:numId w:val="13"/>
        </w:numPr>
        <w:autoSpaceDE/>
        <w:autoSpaceDN/>
        <w:spacing w:after="120"/>
        <w:ind w:right="-360"/>
        <w:jc w:val="both"/>
      </w:pPr>
      <w:r w:rsidRPr="002743EA">
        <w:rPr>
          <w:b/>
        </w:rPr>
        <w:t>“Personal Data”</w:t>
      </w:r>
      <w:r w:rsidRPr="002743EA">
        <w:t xml:space="preserve"> means any information relating to an identified or identifiable person, including, but not limited to, Social Security or other government-issued identification numbers, federal or state tax information, “Personal Information” as defined in Iowa Code 715C, account security information, financial account information, credit/debit/gift or other payment card information, account passwords, intellectual property, document identification number, and sensitive or personal data (or equivalent terminology) as defined under any applicable law regarding privacy, data protection, information security obligations, or the Processing of Personal Data. </w:t>
      </w:r>
    </w:p>
    <w:p w14:paraId="0E448D7C" w14:textId="77777777" w:rsidR="00354905" w:rsidRPr="002743EA" w:rsidRDefault="00354905" w:rsidP="00354905">
      <w:pPr>
        <w:widowControl/>
        <w:numPr>
          <w:ilvl w:val="1"/>
          <w:numId w:val="13"/>
        </w:numPr>
        <w:autoSpaceDE/>
        <w:autoSpaceDN/>
        <w:spacing w:after="120"/>
        <w:ind w:right="-360"/>
        <w:jc w:val="both"/>
      </w:pPr>
      <w:r w:rsidRPr="002743EA">
        <w:rPr>
          <w:b/>
        </w:rPr>
        <w:t>“Process”</w:t>
      </w:r>
      <w:r w:rsidRPr="002743EA">
        <w:t xml:space="preserve"> or </w:t>
      </w:r>
      <w:r w:rsidRPr="002743EA">
        <w:rPr>
          <w:b/>
        </w:rPr>
        <w:t xml:space="preserve">“Processing” </w:t>
      </w:r>
      <w:r w:rsidRPr="002743EA">
        <w:t xml:space="preserve">shall mean any operation or set of operations performed upon the Personal Data, </w:t>
      </w:r>
      <w:proofErr w:type="gramStart"/>
      <w:r w:rsidRPr="002743EA">
        <w:t>whether or not</w:t>
      </w:r>
      <w:proofErr w:type="gramEnd"/>
      <w:r w:rsidRPr="002743EA">
        <w:t xml:space="preserve"> by automatic means, including collection, recording, organization, use, transfer, disclosure, storage, manipulation, combination, and deletion of Personal Data.</w:t>
      </w:r>
    </w:p>
    <w:p w14:paraId="76F49035" w14:textId="77777777" w:rsidR="00354905" w:rsidRPr="002743EA" w:rsidRDefault="00354905" w:rsidP="00354905">
      <w:pPr>
        <w:widowControl/>
        <w:numPr>
          <w:ilvl w:val="1"/>
          <w:numId w:val="13"/>
        </w:numPr>
        <w:autoSpaceDE/>
        <w:autoSpaceDN/>
        <w:spacing w:after="200"/>
        <w:ind w:right="-360"/>
        <w:jc w:val="both"/>
      </w:pPr>
      <w:r w:rsidRPr="002743EA">
        <w:rPr>
          <w:b/>
        </w:rPr>
        <w:t>“Proposal”</w:t>
      </w:r>
      <w:r w:rsidRPr="002743EA">
        <w:t xml:space="preserve"> means</w:t>
      </w:r>
      <w:r w:rsidRPr="002743EA">
        <w:rPr>
          <w:b/>
        </w:rPr>
        <w:t xml:space="preserve"> </w:t>
      </w:r>
      <w:r w:rsidRPr="00334159">
        <w:rPr>
          <w:bCs/>
        </w:rPr>
        <w:t xml:space="preserve">the </w:t>
      </w:r>
      <w:r w:rsidRPr="002743EA">
        <w:t xml:space="preserve">Vendor’s response to the </w:t>
      </w:r>
      <w:r w:rsidR="008F2441">
        <w:t>Solicitation.</w:t>
      </w:r>
    </w:p>
    <w:p w14:paraId="1F4D2A02" w14:textId="77777777" w:rsidR="00354905" w:rsidRPr="002743EA" w:rsidRDefault="00354905" w:rsidP="00354905">
      <w:pPr>
        <w:widowControl/>
        <w:numPr>
          <w:ilvl w:val="1"/>
          <w:numId w:val="13"/>
        </w:numPr>
        <w:autoSpaceDE/>
        <w:autoSpaceDN/>
        <w:spacing w:after="200"/>
        <w:ind w:right="-360"/>
        <w:jc w:val="both"/>
        <w:rPr>
          <w:rFonts w:ascii="Book Antiqua" w:eastAsia="Book Antiqua" w:hAnsi="Book Antiqua" w:cs="Book Antiqua"/>
          <w:sz w:val="24"/>
        </w:rPr>
      </w:pPr>
      <w:r w:rsidRPr="002743EA">
        <w:rPr>
          <w:b/>
        </w:rPr>
        <w:t>“Purchasing Entity” </w:t>
      </w:r>
      <w:r w:rsidRPr="002743EA">
        <w:t xml:space="preserve">means the governmental entity that signs a Purchasing Instrument and, unless the context clearly indicates otherwise, any independent contractors, </w:t>
      </w:r>
      <w:r w:rsidRPr="002743EA">
        <w:lastRenderedPageBreak/>
        <w:t xml:space="preserve">consultants, or other third parties who are retained, hired, or utilized by the Purchasing Entity in furtherance of the Purchasing Instrument or this Agreement. </w:t>
      </w:r>
    </w:p>
    <w:p w14:paraId="6E513FCD" w14:textId="77777777" w:rsidR="00354905" w:rsidRPr="002743EA" w:rsidRDefault="00354905" w:rsidP="00354905">
      <w:pPr>
        <w:widowControl/>
        <w:numPr>
          <w:ilvl w:val="1"/>
          <w:numId w:val="13"/>
        </w:numPr>
        <w:autoSpaceDE/>
        <w:autoSpaceDN/>
        <w:spacing w:after="200"/>
        <w:ind w:right="-360"/>
        <w:jc w:val="both"/>
      </w:pPr>
      <w:r w:rsidRPr="002743EA">
        <w:rPr>
          <w:b/>
        </w:rPr>
        <w:t xml:space="preserve">“Purchasing Instrument” </w:t>
      </w:r>
      <w:r w:rsidRPr="002743EA">
        <w:t xml:space="preserve">means an individual transactional document executed hereunder for the purchase of Deliverable(s) pursuant to this Agreement, regardless of form, and which identifies the specific Deliverable(s) to be </w:t>
      </w:r>
      <w:proofErr w:type="gramStart"/>
      <w:r w:rsidRPr="002743EA">
        <w:t>purchased</w:t>
      </w:r>
      <w:proofErr w:type="gramEnd"/>
      <w:r w:rsidRPr="002743EA">
        <w:t xml:space="preserve"> and any Acceptance Criteria or Specifications related thereto.</w:t>
      </w:r>
    </w:p>
    <w:p w14:paraId="3E099AB4" w14:textId="77777777" w:rsidR="00354905" w:rsidRPr="002743EA" w:rsidRDefault="00354905" w:rsidP="00354905">
      <w:pPr>
        <w:widowControl/>
        <w:numPr>
          <w:ilvl w:val="1"/>
          <w:numId w:val="13"/>
        </w:numPr>
        <w:autoSpaceDE/>
        <w:autoSpaceDN/>
        <w:spacing w:after="200"/>
        <w:ind w:right="-360"/>
        <w:jc w:val="both"/>
      </w:pPr>
      <w:r w:rsidRPr="002743EA">
        <w:rPr>
          <w:b/>
        </w:rPr>
        <w:t>“Source Code” </w:t>
      </w:r>
      <w:r w:rsidRPr="002743EA">
        <w:t xml:space="preserve">means the human-readable source code, source program, scripts, in any language or form, for or related to any software. Source Code includes all source code listings, instructions (including </w:t>
      </w:r>
      <w:proofErr w:type="gramStart"/>
      <w:r w:rsidRPr="002743EA">
        <w:t>compile</w:t>
      </w:r>
      <w:proofErr w:type="gramEnd"/>
      <w:r w:rsidRPr="002743EA">
        <w:t xml:space="preserve"> instructions), programmer’s notes, commentary, and all related technical information and Documentation, including all such information and Documentation that is necessary or useful for purposes of maintaining, repairing, or making modifications, or updates, upgrades, bug fixes, patches, or additions to the Deliverable.</w:t>
      </w:r>
    </w:p>
    <w:p w14:paraId="1180AF5B" w14:textId="77777777" w:rsidR="00354905" w:rsidRPr="002743EA" w:rsidRDefault="00354905" w:rsidP="00354905">
      <w:pPr>
        <w:widowControl/>
        <w:numPr>
          <w:ilvl w:val="1"/>
          <w:numId w:val="13"/>
        </w:numPr>
        <w:pBdr>
          <w:top w:val="nil"/>
          <w:left w:val="nil"/>
          <w:bottom w:val="nil"/>
          <w:right w:val="nil"/>
          <w:between w:val="nil"/>
        </w:pBdr>
        <w:autoSpaceDE/>
        <w:autoSpaceDN/>
        <w:spacing w:before="120" w:after="120"/>
        <w:ind w:right="-360"/>
        <w:jc w:val="both"/>
      </w:pPr>
      <w:r w:rsidRPr="002743EA">
        <w:rPr>
          <w:b/>
        </w:rPr>
        <w:t>“Specifications”</w:t>
      </w:r>
      <w:r w:rsidRPr="002743EA">
        <w:t xml:space="preserve"> means any and all requirements, technical standards, performance standards, representations, warranties, and other criteria related to any Deliverables, described or stated in this Agreement (including any exhibit or Documentation attached to, or provided in connection with, this Agreement), any Purchasing Instrument(s), the </w:t>
      </w:r>
      <w:r w:rsidR="008F2441">
        <w:t>Solicitation</w:t>
      </w:r>
      <w:r w:rsidRPr="002743EA">
        <w:t>, the Proposal, and, solely to the extent not inconsistent with the foregoing, the Documentation.</w:t>
      </w:r>
    </w:p>
    <w:p w14:paraId="10D3DFDF" w14:textId="77777777" w:rsidR="00354905" w:rsidRPr="002743EA" w:rsidRDefault="00354905" w:rsidP="00354905">
      <w:pPr>
        <w:widowControl/>
        <w:numPr>
          <w:ilvl w:val="1"/>
          <w:numId w:val="13"/>
        </w:numPr>
        <w:pBdr>
          <w:top w:val="nil"/>
          <w:left w:val="nil"/>
          <w:bottom w:val="nil"/>
          <w:right w:val="nil"/>
          <w:between w:val="nil"/>
        </w:pBdr>
        <w:autoSpaceDE/>
        <w:autoSpaceDN/>
        <w:spacing w:before="120" w:after="120"/>
        <w:ind w:right="-360"/>
        <w:jc w:val="both"/>
      </w:pPr>
      <w:r w:rsidRPr="002743EA">
        <w:rPr>
          <w:b/>
        </w:rPr>
        <w:t>“Third Party Intellectual Property”</w:t>
      </w:r>
      <w:r w:rsidRPr="002743EA">
        <w:t xml:space="preserve"> shall mean intellectual property, including </w:t>
      </w:r>
      <w:r w:rsidR="00510058">
        <w:t>third-party</w:t>
      </w:r>
      <w:r w:rsidRPr="002743EA">
        <w:t xml:space="preserve"> </w:t>
      </w:r>
      <w:r w:rsidR="003A3BDF">
        <w:t>s</w:t>
      </w:r>
      <w:r w:rsidR="003A3BDF" w:rsidRPr="002743EA">
        <w:t>oftware</w:t>
      </w:r>
      <w:r w:rsidRPr="002743EA">
        <w:t>, licensed, made, conceived, or developed by a third party and provided or used by or on behalf of the Purchasing Entity or Vendor.</w:t>
      </w:r>
    </w:p>
    <w:p w14:paraId="2B402F20" w14:textId="77777777" w:rsidR="00354905" w:rsidRPr="00334159" w:rsidRDefault="00354905" w:rsidP="00354905">
      <w:pPr>
        <w:widowControl/>
        <w:numPr>
          <w:ilvl w:val="1"/>
          <w:numId w:val="13"/>
        </w:numPr>
        <w:autoSpaceDE/>
        <w:autoSpaceDN/>
        <w:spacing w:after="120"/>
        <w:ind w:right="-360"/>
        <w:jc w:val="both"/>
        <w:rPr>
          <w:rFonts w:ascii="Book Antiqua" w:eastAsia="Book Antiqua" w:hAnsi="Book Antiqua" w:cs="Book Antiqua"/>
        </w:rPr>
      </w:pPr>
      <w:r w:rsidRPr="002743EA">
        <w:rPr>
          <w:b/>
        </w:rPr>
        <w:t>“Vendor”</w:t>
      </w:r>
      <w:r w:rsidRPr="002743EA">
        <w:t xml:space="preserve"> means the entity identified on the CD&amp;E including any employees, agents, independent contractors, or any other staff or personnel acting on behalf of or at the direction of Vendor, which personnel may alternatively be referred to as </w:t>
      </w:r>
      <w:r w:rsidRPr="002743EA">
        <w:rPr>
          <w:b/>
        </w:rPr>
        <w:t>“Vendor Personnel”</w:t>
      </w:r>
      <w:r w:rsidRPr="002743EA">
        <w:t>, and which includes any Vendor contractor performing or providing services or Deliverables under this Agreement.</w:t>
      </w:r>
    </w:p>
    <w:p w14:paraId="585CB28B" w14:textId="77777777" w:rsidR="00334159" w:rsidRPr="00334159" w:rsidRDefault="00334159" w:rsidP="00334159">
      <w:pPr>
        <w:widowControl/>
        <w:numPr>
          <w:ilvl w:val="1"/>
          <w:numId w:val="13"/>
        </w:numPr>
        <w:autoSpaceDE/>
        <w:autoSpaceDN/>
        <w:spacing w:after="120"/>
        <w:ind w:right="-360"/>
        <w:jc w:val="both"/>
        <w:rPr>
          <w:rFonts w:ascii="Book Antiqua" w:eastAsia="Book Antiqua" w:hAnsi="Book Antiqua" w:cs="Book Antiqua"/>
        </w:rPr>
      </w:pPr>
      <w:r>
        <w:rPr>
          <w:b/>
          <w:bCs/>
        </w:rPr>
        <w:t>“Vendor Materials”</w:t>
      </w:r>
      <w:r>
        <w:t xml:space="preserve"> means </w:t>
      </w:r>
      <w:r w:rsidRPr="0073010E">
        <w:t xml:space="preserve">all pre-existing materials, including software, methodologies, tools, techniques, processes, and know-how </w:t>
      </w:r>
      <w:r>
        <w:t>owned by Vendor.</w:t>
      </w:r>
    </w:p>
    <w:p w14:paraId="773A691E" w14:textId="77777777" w:rsidR="00354905" w:rsidRPr="002743EA" w:rsidRDefault="00354905" w:rsidP="00354905">
      <w:pPr>
        <w:widowControl/>
        <w:numPr>
          <w:ilvl w:val="0"/>
          <w:numId w:val="13"/>
        </w:numPr>
        <w:autoSpaceDE/>
        <w:autoSpaceDN/>
        <w:spacing w:after="200"/>
        <w:ind w:right="-360"/>
      </w:pPr>
      <w:r w:rsidRPr="002743EA">
        <w:rPr>
          <w:b/>
        </w:rPr>
        <w:t>Services and Deliverables.</w:t>
      </w:r>
    </w:p>
    <w:p w14:paraId="16DF8FF3" w14:textId="77777777" w:rsidR="00354905" w:rsidRPr="002743EA" w:rsidRDefault="00354905" w:rsidP="00334159">
      <w:pPr>
        <w:widowControl/>
        <w:numPr>
          <w:ilvl w:val="1"/>
          <w:numId w:val="13"/>
        </w:numPr>
        <w:autoSpaceDE/>
        <w:autoSpaceDN/>
        <w:spacing w:after="200"/>
        <w:ind w:right="-360"/>
        <w:jc w:val="both"/>
      </w:pPr>
      <w:r w:rsidRPr="002743EA">
        <w:rPr>
          <w:i/>
        </w:rPr>
        <w:t>Generally</w:t>
      </w:r>
      <w:r w:rsidRPr="002743EA">
        <w:t xml:space="preserve">. The Vendor will perform all work and provide all Deliverables in accordance with this Agreement, as well as any associated Purchasing Instrument. </w:t>
      </w:r>
    </w:p>
    <w:p w14:paraId="19A20E0F" w14:textId="77777777" w:rsidR="00354905" w:rsidRPr="002743EA" w:rsidRDefault="00354905" w:rsidP="00334159">
      <w:pPr>
        <w:widowControl/>
        <w:numPr>
          <w:ilvl w:val="1"/>
          <w:numId w:val="13"/>
        </w:numPr>
        <w:autoSpaceDE/>
        <w:autoSpaceDN/>
        <w:spacing w:after="200"/>
        <w:ind w:right="-360"/>
        <w:jc w:val="both"/>
      </w:pPr>
      <w:r w:rsidRPr="002743EA">
        <w:rPr>
          <w:i/>
        </w:rPr>
        <w:t>Purchasing Instruments.</w:t>
      </w:r>
    </w:p>
    <w:p w14:paraId="79021270" w14:textId="77777777" w:rsidR="00354905" w:rsidRPr="002743EA" w:rsidRDefault="00354905" w:rsidP="00334159">
      <w:pPr>
        <w:widowControl/>
        <w:numPr>
          <w:ilvl w:val="2"/>
          <w:numId w:val="13"/>
        </w:numPr>
        <w:autoSpaceDE/>
        <w:autoSpaceDN/>
        <w:spacing w:after="200"/>
        <w:ind w:right="-360"/>
        <w:jc w:val="both"/>
      </w:pPr>
      <w:r w:rsidRPr="002743EA">
        <w:rPr>
          <w:i/>
        </w:rPr>
        <w:t>Generally</w:t>
      </w:r>
      <w:r w:rsidRPr="002743EA">
        <w:t>. The Parties may execute individual Purchasing Instrument(s) identifying specific Deliverables to be provided hereunder. Once a Purchasing Instrument has been executed, the Vendor will carry out and complete the duties and responsibilities set forth in the applicable Purchasing Instrument in accordance with the terms of this Agreement as well as any additional or substitute terms provided in the specific Purchasing Instrument.</w:t>
      </w:r>
    </w:p>
    <w:p w14:paraId="5F8A4D58" w14:textId="77777777" w:rsidR="00354905" w:rsidRPr="002743EA" w:rsidRDefault="00354905" w:rsidP="00334159">
      <w:pPr>
        <w:widowControl/>
        <w:numPr>
          <w:ilvl w:val="2"/>
          <w:numId w:val="13"/>
        </w:numPr>
        <w:autoSpaceDE/>
        <w:autoSpaceDN/>
        <w:spacing w:after="200"/>
        <w:ind w:right="-360"/>
        <w:jc w:val="both"/>
        <w:rPr>
          <w:rFonts w:ascii="Book Antiqua" w:eastAsia="Book Antiqua" w:hAnsi="Book Antiqua" w:cs="Book Antiqua"/>
          <w:sz w:val="24"/>
        </w:rPr>
      </w:pPr>
      <w:r w:rsidRPr="002743EA">
        <w:rPr>
          <w:i/>
        </w:rPr>
        <w:t>Effect of Purchasing Instruments</w:t>
      </w:r>
      <w:r w:rsidRPr="002743EA">
        <w:t>. A</w:t>
      </w:r>
      <w:r w:rsidR="009B6C1A">
        <w:t xml:space="preserve"> Purchasing Entity executing a Purchasing Instrument pursuant to </w:t>
      </w:r>
      <w:r w:rsidRPr="002743EA">
        <w:t xml:space="preserve">this Agreement may agree to additional terms and conditions in a Purchasing </w:t>
      </w:r>
      <w:r w:rsidR="00E632FF">
        <w:t>Instrument</w:t>
      </w:r>
      <w:r w:rsidR="00E632FF" w:rsidRPr="002743EA">
        <w:t xml:space="preserve"> </w:t>
      </w:r>
      <w:r w:rsidRPr="002743EA">
        <w:t xml:space="preserve">that </w:t>
      </w:r>
      <w:proofErr w:type="gramStart"/>
      <w:r w:rsidRPr="002743EA">
        <w:t>are in conflict with</w:t>
      </w:r>
      <w:proofErr w:type="gramEnd"/>
      <w:r w:rsidRPr="002743EA">
        <w:t xml:space="preserve"> or inconsistent with the terms and conditions of this Agreement. Such Purchasing Instrument terms apply only to the scope of work identified in the Purchasing Instrument and do </w:t>
      </w:r>
      <w:r w:rsidRPr="002743EA">
        <w:lastRenderedPageBreak/>
        <w:t xml:space="preserve">not alter the agreed terms in this Agreement. Notwithstanding the foregoing, the following terms of this Agreement shall always control regardless of any contrary terms that may be in a Purchasing Instrument:  </w:t>
      </w:r>
    </w:p>
    <w:p w14:paraId="57C61025" w14:textId="77777777" w:rsidR="00354905" w:rsidRPr="002743EA" w:rsidRDefault="00354905" w:rsidP="00150667">
      <w:pPr>
        <w:widowControl/>
        <w:numPr>
          <w:ilvl w:val="3"/>
          <w:numId w:val="13"/>
        </w:numPr>
        <w:autoSpaceDE/>
        <w:autoSpaceDN/>
        <w:spacing w:line="276" w:lineRule="auto"/>
        <w:ind w:right="-360"/>
        <w:jc w:val="both"/>
        <w:rPr>
          <w:rFonts w:ascii="Book Antiqua" w:eastAsia="Book Antiqua" w:hAnsi="Book Antiqua" w:cs="Book Antiqua"/>
          <w:sz w:val="24"/>
        </w:rPr>
      </w:pPr>
      <w:r w:rsidRPr="002743EA">
        <w:t>Information contained on the CD&amp;</w:t>
      </w:r>
      <w:proofErr w:type="gramStart"/>
      <w:r w:rsidRPr="002743EA">
        <w:t>E;</w:t>
      </w:r>
      <w:proofErr w:type="gramEnd"/>
    </w:p>
    <w:p w14:paraId="646639D9" w14:textId="77777777" w:rsidR="00354905" w:rsidRPr="002743EA" w:rsidRDefault="00354905" w:rsidP="00150667">
      <w:pPr>
        <w:widowControl/>
        <w:numPr>
          <w:ilvl w:val="3"/>
          <w:numId w:val="13"/>
        </w:numPr>
        <w:autoSpaceDE/>
        <w:autoSpaceDN/>
        <w:spacing w:line="276" w:lineRule="auto"/>
        <w:ind w:right="-360"/>
        <w:jc w:val="both"/>
        <w:rPr>
          <w:rFonts w:ascii="Book Antiqua" w:eastAsia="Book Antiqua" w:hAnsi="Book Antiqua" w:cs="Book Antiqua"/>
          <w:sz w:val="24"/>
        </w:rPr>
      </w:pPr>
      <w:r w:rsidRPr="002743EA">
        <w:t xml:space="preserve">The definition of Confidential </w:t>
      </w:r>
      <w:proofErr w:type="gramStart"/>
      <w:r w:rsidRPr="002743EA">
        <w:t>Information;</w:t>
      </w:r>
      <w:proofErr w:type="gramEnd"/>
    </w:p>
    <w:p w14:paraId="40C634F1" w14:textId="77777777" w:rsidR="00354905" w:rsidRPr="002743EA" w:rsidRDefault="00354905" w:rsidP="00150667">
      <w:pPr>
        <w:widowControl/>
        <w:numPr>
          <w:ilvl w:val="3"/>
          <w:numId w:val="13"/>
        </w:numPr>
        <w:autoSpaceDE/>
        <w:autoSpaceDN/>
        <w:spacing w:line="276" w:lineRule="auto"/>
        <w:ind w:right="-360"/>
        <w:jc w:val="both"/>
        <w:rPr>
          <w:rFonts w:ascii="Book Antiqua" w:eastAsia="Book Antiqua" w:hAnsi="Book Antiqua" w:cs="Book Antiqua"/>
          <w:sz w:val="24"/>
        </w:rPr>
      </w:pPr>
      <w:r w:rsidRPr="002743EA">
        <w:t xml:space="preserve">Set-off obligations under section </w:t>
      </w:r>
      <w:proofErr w:type="gramStart"/>
      <w:r w:rsidRPr="002743EA">
        <w:t>4.8;</w:t>
      </w:r>
      <w:proofErr w:type="gramEnd"/>
    </w:p>
    <w:p w14:paraId="0EE9C5BD" w14:textId="77777777" w:rsidR="00354905" w:rsidRPr="002743EA" w:rsidRDefault="00354905" w:rsidP="00150667">
      <w:pPr>
        <w:widowControl/>
        <w:numPr>
          <w:ilvl w:val="3"/>
          <w:numId w:val="13"/>
        </w:numPr>
        <w:autoSpaceDE/>
        <w:autoSpaceDN/>
        <w:spacing w:line="276" w:lineRule="auto"/>
        <w:ind w:right="-360"/>
        <w:jc w:val="both"/>
        <w:rPr>
          <w:rFonts w:ascii="Book Antiqua" w:eastAsia="Book Antiqua" w:hAnsi="Book Antiqua" w:cs="Book Antiqua"/>
          <w:sz w:val="24"/>
        </w:rPr>
      </w:pPr>
      <w:r w:rsidRPr="002743EA">
        <w:t xml:space="preserve">Compliance with the Law under section </w:t>
      </w:r>
      <w:proofErr w:type="gramStart"/>
      <w:r w:rsidRPr="002743EA">
        <w:t>7.7;</w:t>
      </w:r>
      <w:proofErr w:type="gramEnd"/>
    </w:p>
    <w:p w14:paraId="3953A260" w14:textId="77777777" w:rsidR="00354905" w:rsidRPr="002743EA" w:rsidRDefault="00354905" w:rsidP="00150667">
      <w:pPr>
        <w:widowControl/>
        <w:numPr>
          <w:ilvl w:val="3"/>
          <w:numId w:val="13"/>
        </w:numPr>
        <w:autoSpaceDE/>
        <w:autoSpaceDN/>
        <w:spacing w:line="276" w:lineRule="auto"/>
        <w:ind w:right="-360"/>
        <w:jc w:val="both"/>
        <w:rPr>
          <w:rFonts w:ascii="Book Antiqua" w:eastAsia="Book Antiqua" w:hAnsi="Book Antiqua" w:cs="Book Antiqua"/>
          <w:sz w:val="24"/>
        </w:rPr>
      </w:pPr>
      <w:r w:rsidRPr="002743EA">
        <w:t xml:space="preserve">No Conflicts obligations under section </w:t>
      </w:r>
      <w:proofErr w:type="gramStart"/>
      <w:r w:rsidRPr="002743EA">
        <w:t>7.8;</w:t>
      </w:r>
      <w:proofErr w:type="gramEnd"/>
    </w:p>
    <w:p w14:paraId="588917FD" w14:textId="77777777" w:rsidR="00354905" w:rsidRPr="002C5919" w:rsidRDefault="00354905" w:rsidP="00150667">
      <w:pPr>
        <w:widowControl/>
        <w:numPr>
          <w:ilvl w:val="3"/>
          <w:numId w:val="13"/>
        </w:numPr>
        <w:autoSpaceDE/>
        <w:autoSpaceDN/>
        <w:spacing w:line="276" w:lineRule="auto"/>
        <w:ind w:right="-360"/>
        <w:jc w:val="both"/>
        <w:rPr>
          <w:rFonts w:ascii="Book Antiqua" w:eastAsia="Book Antiqua" w:hAnsi="Book Antiqua" w:cs="Book Antiqua"/>
          <w:sz w:val="24"/>
        </w:rPr>
      </w:pPr>
      <w:r w:rsidRPr="002743EA">
        <w:t xml:space="preserve">Termination provisions in section </w:t>
      </w:r>
      <w:proofErr w:type="gramStart"/>
      <w:r w:rsidRPr="002743EA">
        <w:t>9;</w:t>
      </w:r>
      <w:proofErr w:type="gramEnd"/>
    </w:p>
    <w:p w14:paraId="1E6A19F5" w14:textId="77777777" w:rsidR="00354905" w:rsidRPr="002743EA" w:rsidRDefault="00354905" w:rsidP="00150667">
      <w:pPr>
        <w:widowControl/>
        <w:numPr>
          <w:ilvl w:val="3"/>
          <w:numId w:val="13"/>
        </w:numPr>
        <w:autoSpaceDE/>
        <w:autoSpaceDN/>
        <w:spacing w:after="240" w:line="276" w:lineRule="auto"/>
        <w:ind w:right="-360"/>
        <w:jc w:val="both"/>
        <w:rPr>
          <w:rFonts w:ascii="Book Antiqua" w:eastAsia="Book Antiqua" w:hAnsi="Book Antiqua" w:cs="Book Antiqua"/>
          <w:sz w:val="24"/>
        </w:rPr>
      </w:pPr>
      <w:r w:rsidRPr="002743EA">
        <w:t>The General Provisions set forth in Section 11.</w:t>
      </w:r>
    </w:p>
    <w:p w14:paraId="677285B2" w14:textId="77777777" w:rsidR="00354905" w:rsidRPr="002743EA" w:rsidRDefault="00354905" w:rsidP="006005B6">
      <w:pPr>
        <w:widowControl/>
        <w:numPr>
          <w:ilvl w:val="1"/>
          <w:numId w:val="13"/>
        </w:numPr>
        <w:autoSpaceDE/>
        <w:autoSpaceDN/>
        <w:spacing w:after="200"/>
        <w:ind w:right="-360"/>
        <w:jc w:val="both"/>
      </w:pPr>
      <w:r w:rsidRPr="002743EA">
        <w:rPr>
          <w:i/>
        </w:rPr>
        <w:t>Delivery</w:t>
      </w:r>
      <w:r w:rsidRPr="002743EA">
        <w:t>.</w:t>
      </w:r>
    </w:p>
    <w:p w14:paraId="2F7FF89F" w14:textId="77777777" w:rsidR="00354905" w:rsidRPr="002743EA" w:rsidRDefault="00354905" w:rsidP="006005B6">
      <w:pPr>
        <w:widowControl/>
        <w:numPr>
          <w:ilvl w:val="2"/>
          <w:numId w:val="13"/>
        </w:numPr>
        <w:autoSpaceDE/>
        <w:autoSpaceDN/>
        <w:spacing w:after="200"/>
        <w:ind w:right="-360"/>
        <w:jc w:val="both"/>
      </w:pPr>
      <w:r w:rsidRPr="002743EA">
        <w:rPr>
          <w:i/>
        </w:rPr>
        <w:t>Risk of Loss</w:t>
      </w:r>
      <w:r w:rsidRPr="002743EA">
        <w:t xml:space="preserve">. To the extent any Deliverable(s), including any hardware or equipment, are mailed or shipped, Vendor shall bear all freight, shipping, handling, and insurance costs for the delivery and shall bear all risk of loss that may occur prior to the Purchasing Entity’s Acceptance. </w:t>
      </w:r>
    </w:p>
    <w:p w14:paraId="5B71C85F" w14:textId="77777777" w:rsidR="00354905" w:rsidRPr="002743EA" w:rsidRDefault="00354905" w:rsidP="006005B6">
      <w:pPr>
        <w:widowControl/>
        <w:numPr>
          <w:ilvl w:val="2"/>
          <w:numId w:val="13"/>
        </w:numPr>
        <w:autoSpaceDE/>
        <w:autoSpaceDN/>
        <w:spacing w:after="200"/>
        <w:ind w:right="-360"/>
        <w:jc w:val="both"/>
      </w:pPr>
      <w:r w:rsidRPr="002743EA">
        <w:rPr>
          <w:i/>
        </w:rPr>
        <w:t>Documentation</w:t>
      </w:r>
      <w:r w:rsidRPr="002743EA">
        <w:t>. Vendor will, at no charge to the Purchasing Entity, provide to the Purchasing Entity all Documentation related to the Deliverable(s) unless otherwise agreed to by the Purchasing Entity in writing.</w:t>
      </w:r>
    </w:p>
    <w:p w14:paraId="3720D1D5" w14:textId="77777777" w:rsidR="003D5F63" w:rsidRPr="003D5F63" w:rsidRDefault="00354905" w:rsidP="003D5F63">
      <w:pPr>
        <w:widowControl/>
        <w:numPr>
          <w:ilvl w:val="2"/>
          <w:numId w:val="13"/>
        </w:numPr>
        <w:autoSpaceDE/>
        <w:autoSpaceDN/>
        <w:spacing w:after="200"/>
        <w:ind w:right="-360"/>
        <w:jc w:val="both"/>
      </w:pPr>
      <w:r w:rsidRPr="002743EA">
        <w:rPr>
          <w:i/>
        </w:rPr>
        <w:t>Source Code</w:t>
      </w:r>
      <w:r w:rsidR="003D5F63">
        <w:rPr>
          <w:i/>
        </w:rPr>
        <w:t xml:space="preserve"> Release and License Rights</w:t>
      </w:r>
      <w:r w:rsidRPr="002743EA">
        <w:t xml:space="preserve">. </w:t>
      </w:r>
      <w:r w:rsidR="003D5F63" w:rsidRPr="003D5F63">
        <w:t>Vendor shall, upon the occurrence of any of the triggering events described in this Section, provide the State with a complete, accurate, and up-to-date copy of the source code and related documentation for all software and systems provided under this Agreement (“Source Code”), including any third-party components to the extent the Vendor has rights and authority to provide such components to the State. This obligation applies to all software and components used to deliver the solution licensed or provided to the State under this Agreement.</w:t>
      </w:r>
    </w:p>
    <w:p w14:paraId="011EB2BF" w14:textId="77777777" w:rsidR="003D5F63" w:rsidRPr="003D5F63" w:rsidRDefault="003D5F63" w:rsidP="00112A9A">
      <w:pPr>
        <w:widowControl/>
        <w:numPr>
          <w:ilvl w:val="3"/>
          <w:numId w:val="13"/>
        </w:numPr>
        <w:autoSpaceDE/>
        <w:autoSpaceDN/>
        <w:spacing w:after="200"/>
        <w:ind w:right="-360"/>
        <w:jc w:val="both"/>
      </w:pPr>
      <w:r w:rsidRPr="00112A9A">
        <w:t>Triggering Events.</w:t>
      </w:r>
      <w:r w:rsidRPr="003D5F63">
        <w:t xml:space="preserve"> The State shall be entitled to immediate delivery of the Source Code upon the occurrence of any of the following events (each, a “Triggering Event”):</w:t>
      </w:r>
    </w:p>
    <w:p w14:paraId="11BBFF1D" w14:textId="77777777" w:rsidR="003D5F63" w:rsidRPr="003D5F63" w:rsidRDefault="003D5F63" w:rsidP="00112A9A">
      <w:pPr>
        <w:widowControl/>
        <w:numPr>
          <w:ilvl w:val="4"/>
          <w:numId w:val="13"/>
        </w:numPr>
        <w:autoSpaceDE/>
        <w:autoSpaceDN/>
        <w:spacing w:after="200"/>
        <w:ind w:right="-360"/>
        <w:jc w:val="both"/>
      </w:pPr>
      <w:r w:rsidRPr="003D5F63">
        <w:t xml:space="preserve">Vendor becomes insolvent, files for bankruptcy protection, </w:t>
      </w:r>
      <w:proofErr w:type="gramStart"/>
      <w:r w:rsidRPr="003D5F63">
        <w:t>is</w:t>
      </w:r>
      <w:proofErr w:type="gramEnd"/>
      <w:r w:rsidRPr="003D5F63">
        <w:t xml:space="preserve"> placed into receivership, or otherwise ceases doing business in the ordinary </w:t>
      </w:r>
      <w:proofErr w:type="gramStart"/>
      <w:r w:rsidRPr="003D5F63">
        <w:t>course;</w:t>
      </w:r>
      <w:proofErr w:type="gramEnd"/>
    </w:p>
    <w:p w14:paraId="7436B813" w14:textId="77777777" w:rsidR="003D5F63" w:rsidRPr="003D5F63" w:rsidRDefault="003D5F63" w:rsidP="00112A9A">
      <w:pPr>
        <w:widowControl/>
        <w:numPr>
          <w:ilvl w:val="4"/>
          <w:numId w:val="13"/>
        </w:numPr>
        <w:autoSpaceDE/>
        <w:autoSpaceDN/>
        <w:spacing w:after="200"/>
        <w:ind w:right="-360"/>
        <w:jc w:val="both"/>
      </w:pPr>
      <w:proofErr w:type="gramStart"/>
      <w:r w:rsidRPr="003D5F63">
        <w:t>Vendor materially abandons</w:t>
      </w:r>
      <w:proofErr w:type="gramEnd"/>
      <w:r w:rsidRPr="003D5F63">
        <w:t xml:space="preserve"> or ceases to support or maintain the software in a manner that prevents the State from continuing its normal business operations using the </w:t>
      </w:r>
      <w:proofErr w:type="gramStart"/>
      <w:r w:rsidRPr="003D5F63">
        <w:t>software;</w:t>
      </w:r>
      <w:proofErr w:type="gramEnd"/>
    </w:p>
    <w:p w14:paraId="7240B39D" w14:textId="77777777" w:rsidR="003D5F63" w:rsidRPr="003D5F63" w:rsidRDefault="003D5F63" w:rsidP="00112A9A">
      <w:pPr>
        <w:widowControl/>
        <w:numPr>
          <w:ilvl w:val="4"/>
          <w:numId w:val="13"/>
        </w:numPr>
        <w:autoSpaceDE/>
        <w:autoSpaceDN/>
        <w:spacing w:after="200"/>
        <w:ind w:right="-360"/>
        <w:jc w:val="both"/>
      </w:pPr>
      <w:r w:rsidRPr="003D5F63">
        <w:t>Vendor voluntarily ceases the provision of services under this Agreement and fails to provide sufficient transition assistance or alternatives to prevent disruption to the State’s critical business functions.</w:t>
      </w:r>
    </w:p>
    <w:p w14:paraId="37377643" w14:textId="77777777" w:rsidR="003D5F63" w:rsidRPr="003D5F63" w:rsidRDefault="003D5F63" w:rsidP="00112A9A">
      <w:pPr>
        <w:widowControl/>
        <w:numPr>
          <w:ilvl w:val="3"/>
          <w:numId w:val="13"/>
        </w:numPr>
        <w:autoSpaceDE/>
        <w:autoSpaceDN/>
        <w:spacing w:after="200"/>
        <w:ind w:right="-360"/>
        <w:jc w:val="both"/>
      </w:pPr>
      <w:r w:rsidRPr="00112A9A">
        <w:t>Rights Upon Release.</w:t>
      </w:r>
      <w:r w:rsidRPr="003D5F63">
        <w:t xml:space="preserve"> Upon the occurrence of a Triggering Event and delivery of the Source Code, the State shall have a non-exclusive, </w:t>
      </w:r>
      <w:r w:rsidRPr="003D5F63">
        <w:lastRenderedPageBreak/>
        <w:t>perpetual, irrevocable, fully paid-up, royalty-free, worldwide license to use, modify, and create derivative works of the Source Code solely for purposes of operating, maintaining, and supporting the State’s internal business processes. The State shall not disclose the Source Code to any third party except to the extent necessary for such operation and support and subject to written confidentiality obligations no less protective than those in this Agreement.</w:t>
      </w:r>
    </w:p>
    <w:p w14:paraId="65C0B54A" w14:textId="77777777" w:rsidR="00354905" w:rsidRPr="002743EA" w:rsidRDefault="003D5F63" w:rsidP="00112A9A">
      <w:pPr>
        <w:widowControl/>
        <w:numPr>
          <w:ilvl w:val="3"/>
          <w:numId w:val="13"/>
        </w:numPr>
        <w:autoSpaceDE/>
        <w:autoSpaceDN/>
        <w:spacing w:after="200"/>
        <w:ind w:right="-360"/>
        <w:jc w:val="both"/>
      </w:pPr>
      <w:r w:rsidRPr="00112A9A">
        <w:t>Delivery.</w:t>
      </w:r>
      <w:r w:rsidRPr="003D5F63">
        <w:t xml:space="preserve"> Within ten (10) business days following a written request by the State upon the occurrence of a Triggering Event, Vendor shall deliver the Source Code and all associated documentation, build instructions, configuration files, and dependencies in a format that is complete, functional, and sufficient to allow a reasonably skilled software developer to maintain and operate the software.</w:t>
      </w:r>
    </w:p>
    <w:p w14:paraId="2CF7C6A1" w14:textId="77777777" w:rsidR="00354905" w:rsidRPr="002743EA" w:rsidRDefault="00354905" w:rsidP="00354905">
      <w:pPr>
        <w:widowControl/>
        <w:numPr>
          <w:ilvl w:val="0"/>
          <w:numId w:val="13"/>
        </w:numPr>
        <w:autoSpaceDE/>
        <w:autoSpaceDN/>
        <w:spacing w:after="200"/>
        <w:ind w:right="-360"/>
      </w:pPr>
      <w:r w:rsidRPr="002743EA">
        <w:rPr>
          <w:b/>
        </w:rPr>
        <w:t>Compensation and Additional Rights and Remedies.</w:t>
      </w:r>
    </w:p>
    <w:p w14:paraId="388BD3CC" w14:textId="77777777" w:rsidR="00354905" w:rsidRPr="002743EA" w:rsidRDefault="00354905" w:rsidP="00354905">
      <w:pPr>
        <w:widowControl/>
        <w:numPr>
          <w:ilvl w:val="1"/>
          <w:numId w:val="13"/>
        </w:numPr>
        <w:autoSpaceDE/>
        <w:autoSpaceDN/>
        <w:spacing w:after="120"/>
        <w:ind w:right="-360"/>
        <w:jc w:val="both"/>
      </w:pPr>
      <w:r w:rsidRPr="002743EA">
        <w:rPr>
          <w:u w:val="single"/>
        </w:rPr>
        <w:t>Pricing/Compensation</w:t>
      </w:r>
      <w:r w:rsidRPr="002743EA">
        <w:t>. The fees for the services and/or Deliverables provided by the Vendor shall be in accordance with the obligations of this Agreement and the applicable Purchasing Instrument.</w:t>
      </w:r>
    </w:p>
    <w:p w14:paraId="6749139F" w14:textId="77777777" w:rsidR="00354905" w:rsidRPr="002743EA" w:rsidRDefault="00354905" w:rsidP="00354905">
      <w:pPr>
        <w:widowControl/>
        <w:numPr>
          <w:ilvl w:val="1"/>
          <w:numId w:val="13"/>
        </w:numPr>
        <w:autoSpaceDE/>
        <w:autoSpaceDN/>
        <w:spacing w:after="200"/>
        <w:ind w:right="-360"/>
        <w:jc w:val="both"/>
      </w:pPr>
      <w:r w:rsidRPr="002743EA">
        <w:rPr>
          <w:u w:val="single"/>
        </w:rPr>
        <w:t>No Additional Fees</w:t>
      </w:r>
      <w:r w:rsidRPr="002743EA">
        <w:t>. Other than as permitted by Section 4.1 (Pricing/Compensation) or by Purchasing Instrument, the Purchasing Entity shall not be obligated to pay any other amounts to the Vendor, specifically including travel, lodging, and related expenses.</w:t>
      </w:r>
      <w:r w:rsidRPr="002743EA">
        <w:rPr>
          <w:b/>
        </w:rPr>
        <w:t xml:space="preserve"> </w:t>
      </w:r>
      <w:r w:rsidRPr="002743EA">
        <w:t xml:space="preserve">In no event shall the Purchasing Entity be responsible for payment of Vendor’s performance costs incurred in connection with this Agreement, including but not limited to equipment, supplies, personnel, salaries, benefits, insurance, training, conferences, telephone, utilities, start-up costs, and all other operational and administrative costs and expenses. To the extent any Purchasing Instrument calls for reimbursement of travel, such travel charges may never exceed the amounts allowed under DAS-SAE travel policy, DAS-SAE Title 210. (available at: </w:t>
      </w:r>
      <w:hyperlink r:id="rId8">
        <w:r w:rsidRPr="002743EA">
          <w:rPr>
            <w:color w:val="0B57D0"/>
            <w:highlight w:val="white"/>
            <w:u w:val="single"/>
          </w:rPr>
          <w:t>https://das.iowa.gov/state-employees/travel-and-relocation/210-travel</w:t>
        </w:r>
      </w:hyperlink>
      <w:r w:rsidRPr="002743EA">
        <w:t xml:space="preserve">). For vendors, travel reimbursement may not exceed the amounts that would be payable under DAS-SAE 210.245. (available at: </w:t>
      </w:r>
      <w:hyperlink r:id="rId9">
        <w:r w:rsidRPr="002743EA">
          <w:rPr>
            <w:color w:val="0B57D0"/>
            <w:highlight w:val="white"/>
          </w:rPr>
          <w:t>https://das.iowa.gov/sites/default/files/acct_sae/sae_manual/210/210-245.pdf</w:t>
        </w:r>
      </w:hyperlink>
      <w:r w:rsidRPr="002743EA">
        <w:t>). In addition, in-state lodging reimbursement is limited to providers certified by the Iowa Department of Public Safety’s Human Trafficking Prevention Training.</w:t>
      </w:r>
    </w:p>
    <w:p w14:paraId="7982A4C8" w14:textId="77777777" w:rsidR="00354905" w:rsidRPr="002743EA" w:rsidRDefault="00354905" w:rsidP="00354905">
      <w:pPr>
        <w:widowControl/>
        <w:numPr>
          <w:ilvl w:val="1"/>
          <w:numId w:val="13"/>
        </w:numPr>
        <w:autoSpaceDE/>
        <w:autoSpaceDN/>
        <w:spacing w:after="200"/>
        <w:ind w:right="-360"/>
        <w:jc w:val="both"/>
      </w:pPr>
      <w:r w:rsidRPr="002743EA">
        <w:rPr>
          <w:u w:val="single"/>
        </w:rPr>
        <w:t>Satisfactory Performance</w:t>
      </w:r>
      <w:r w:rsidRPr="002743EA">
        <w:t>. Vendor is not entitled to payment for any services or Deliverable(s), in whole or in part, provided under this Agreement or any Purchasing Instrument(s) if the Purchasing Entity reasonably determines that such services or Deliverable(s) have not been satisfactorily or completely delivered or performed.</w:t>
      </w:r>
    </w:p>
    <w:p w14:paraId="23F88DAF" w14:textId="77777777" w:rsidR="00354905" w:rsidRPr="002743EA" w:rsidRDefault="00354905" w:rsidP="00354905">
      <w:pPr>
        <w:widowControl/>
        <w:numPr>
          <w:ilvl w:val="1"/>
          <w:numId w:val="13"/>
        </w:numPr>
        <w:autoSpaceDE/>
        <w:autoSpaceDN/>
        <w:spacing w:after="200"/>
        <w:ind w:right="-360"/>
        <w:jc w:val="both"/>
      </w:pPr>
      <w:r w:rsidRPr="002743EA">
        <w:rPr>
          <w:u w:val="single"/>
        </w:rPr>
        <w:t>Payment does not Imply Acceptance</w:t>
      </w:r>
      <w:r w:rsidRPr="002743EA">
        <w:rPr>
          <w:i/>
        </w:rPr>
        <w:t>.</w:t>
      </w:r>
      <w:r w:rsidRPr="002743EA">
        <w:t xml:space="preserve"> Payment, including final payment, shall not be construed as acceptance of any services or Deliverables with Deficiencies or incomplete work, and Vendor shall remain responsible for compliance with its contractual obligations. Vendor’s acceptance of the last payment from the Purchasing Entity shall operate as a release </w:t>
      </w:r>
      <w:proofErr w:type="gramStart"/>
      <w:r w:rsidRPr="002743EA">
        <w:t>of</w:t>
      </w:r>
      <w:proofErr w:type="gramEnd"/>
      <w:r w:rsidRPr="002743EA">
        <w:t xml:space="preserve"> </w:t>
      </w:r>
      <w:proofErr w:type="gramStart"/>
      <w:r w:rsidRPr="002743EA">
        <w:t>any and all</w:t>
      </w:r>
      <w:proofErr w:type="gramEnd"/>
      <w:r w:rsidRPr="002743EA">
        <w:t xml:space="preserve"> claims related to this Agreement concerning the Purchasing Entity’s obligations under this Agreement.</w:t>
      </w:r>
    </w:p>
    <w:p w14:paraId="11604453" w14:textId="77777777" w:rsidR="00354905" w:rsidRPr="002743EA" w:rsidRDefault="00354905" w:rsidP="00354905">
      <w:pPr>
        <w:widowControl/>
        <w:numPr>
          <w:ilvl w:val="1"/>
          <w:numId w:val="13"/>
        </w:numPr>
        <w:autoSpaceDE/>
        <w:autoSpaceDN/>
        <w:spacing w:after="200"/>
        <w:ind w:right="-360"/>
        <w:jc w:val="both"/>
      </w:pPr>
      <w:r w:rsidRPr="002743EA">
        <w:rPr>
          <w:u w:val="single"/>
        </w:rPr>
        <w:t>Invoices</w:t>
      </w:r>
      <w:r w:rsidRPr="002743EA">
        <w:t>.</w:t>
      </w:r>
      <w:r w:rsidRPr="002743EA">
        <w:rPr>
          <w:b/>
        </w:rPr>
        <w:t xml:space="preserve"> </w:t>
      </w:r>
      <w:r w:rsidRPr="002743EA">
        <w:t xml:space="preserve">Upon receipt of written notice of Acceptance from the Purchasing Entity Vendor shall submit an invoice to the Purchasing Entity requesting payment of the fees or other compensation to which it is entitled pursuant to the applicable Purchasing Instrument, less any agreed upon Retained Amount(s) or other applicable offsets. The </w:t>
      </w:r>
      <w:r w:rsidRPr="002743EA">
        <w:lastRenderedPageBreak/>
        <w:t>Purchasing Entity will verify Vendor’s performance/provisioning of services or Deliverable(s) outlined in the invoice before making payment. The Purchasing Entity shall pay all approved invoices in arrears and, to the extent applicable, in conformance with Iowa Code section 8A.514 and corresponding implementing rules, regulations, and policies. The Purchasing Entity may pay in less than 60 days, but an election to pay in less than 60 days shall not, to the extent applicable, act as an implied waiver of Iowa Code section 8A.514. Notwithstanding anything herein to the contrary, the Purchasing Entity shall have the right to dispute any invoice</w:t>
      </w:r>
      <w:r w:rsidRPr="002743EA">
        <w:rPr>
          <w:b/>
        </w:rPr>
        <w:t xml:space="preserve"> </w:t>
      </w:r>
      <w:r w:rsidRPr="002743EA">
        <w:t xml:space="preserve">submitted for payment and withhold payment of any disputed amount if the Purchasing Entity believes the invoice is inaccurate or incorrect in any way. Vendor shall submit all invoices for payment to the Purchasing </w:t>
      </w:r>
      <w:proofErr w:type="gramStart"/>
      <w:r w:rsidRPr="002743EA">
        <w:t>Entity,</w:t>
      </w:r>
      <w:proofErr w:type="gramEnd"/>
      <w:r w:rsidRPr="002743EA">
        <w:t xml:space="preserve"> by August 1 for all services performed in the preceding state fiscal year (the State fiscal year ends June 30). If the Vendor seeks payment for end of state fiscal year claims submitted after August 1, the Vendor may submit the late claims, but the Purchasing Entity will only reimburse the claims if funding is available and the Purchasing Entity is legally authorized to make payment. If funding is not available after the end of the state fiscal year, the Vendor may submit the claim to the Iowa State Appeal Board for a final decision regarding reimbursement of the claim.  </w:t>
      </w:r>
    </w:p>
    <w:p w14:paraId="3529DE26" w14:textId="77777777" w:rsidR="00354905" w:rsidRPr="002743EA" w:rsidRDefault="00354905" w:rsidP="00354905">
      <w:pPr>
        <w:widowControl/>
        <w:numPr>
          <w:ilvl w:val="1"/>
          <w:numId w:val="13"/>
        </w:numPr>
        <w:autoSpaceDE/>
        <w:autoSpaceDN/>
        <w:spacing w:after="200"/>
        <w:ind w:right="-360"/>
        <w:jc w:val="both"/>
      </w:pPr>
      <w:r w:rsidRPr="002743EA">
        <w:rPr>
          <w:u w:val="single"/>
        </w:rPr>
        <w:t>Retention</w:t>
      </w:r>
      <w:r w:rsidRPr="002743EA">
        <w:t>. To secure Vendor’s performance under this Agreement, a Purchasing Entity may retain a mutually agreed upon percentage of the fees or other compensation associated with each Deliverable provided under a Purchasing Instrument (</w:t>
      </w:r>
      <w:r w:rsidRPr="002743EA">
        <w:rPr>
          <w:b/>
        </w:rPr>
        <w:t>“Retained Amounts”</w:t>
      </w:r>
      <w:r w:rsidRPr="002743EA">
        <w:t>) until all Deliverables under such Purchasing Instrument have been provided and the Purchasing Entity has given its Final Acceptance. Retained Amounts shall be payable upon the Purchasing Entity’s delivery of written notice of Final Acceptance, subject to the terms and conditions hereof.</w:t>
      </w:r>
    </w:p>
    <w:p w14:paraId="223C21E9" w14:textId="77777777" w:rsidR="00354905" w:rsidRPr="002743EA" w:rsidRDefault="00354905" w:rsidP="00354905">
      <w:pPr>
        <w:widowControl/>
        <w:numPr>
          <w:ilvl w:val="1"/>
          <w:numId w:val="13"/>
        </w:numPr>
        <w:autoSpaceDE/>
        <w:autoSpaceDN/>
        <w:spacing w:after="200"/>
        <w:ind w:right="-360"/>
        <w:jc w:val="both"/>
      </w:pPr>
      <w:r w:rsidRPr="002743EA">
        <w:rPr>
          <w:u w:val="single"/>
        </w:rPr>
        <w:t>Erroneous Payments and Credits</w:t>
      </w:r>
      <w:r w:rsidRPr="002743EA">
        <w:t xml:space="preserve">. The Vendor shall promptly pay or refund to the Purchasing Entity the full amount of any overpayment or erroneous payment within </w:t>
      </w:r>
      <w:r w:rsidR="00B8020D">
        <w:t>ten (</w:t>
      </w:r>
      <w:r w:rsidRPr="002743EA">
        <w:t>10</w:t>
      </w:r>
      <w:r w:rsidR="00B8020D">
        <w:t xml:space="preserve">) </w:t>
      </w:r>
      <w:r w:rsidRPr="002743EA">
        <w:t xml:space="preserve">business days after either discovery by the Vendor or notification by the Purchasing Entity of the overpayment or erroneous payment. If the Vendor fails to provide a timely refund pursuant to this obligation, a simple interest </w:t>
      </w:r>
      <w:r w:rsidR="006D45B0" w:rsidRPr="002743EA">
        <w:t xml:space="preserve">of </w:t>
      </w:r>
      <w:r w:rsidR="006D45B0">
        <w:t>one</w:t>
      </w:r>
      <w:r w:rsidR="00B8020D">
        <w:t xml:space="preserve"> percent (</w:t>
      </w:r>
      <w:r w:rsidRPr="002743EA">
        <w:t>1%</w:t>
      </w:r>
      <w:r w:rsidR="00B8020D">
        <w:t xml:space="preserve">) </w:t>
      </w:r>
      <w:r w:rsidRPr="002743EA">
        <w:t>per month may be charged on the outstanding balance unless</w:t>
      </w:r>
      <w:r w:rsidR="00B8020D">
        <w:t xml:space="preserve"> one percent (</w:t>
      </w:r>
      <w:r w:rsidRPr="002743EA">
        <w:t>1%</w:t>
      </w:r>
      <w:r w:rsidR="00B8020D">
        <w:t>)</w:t>
      </w:r>
      <w:r w:rsidRPr="002743EA">
        <w:t xml:space="preserve"> exceeds the maximum amount allowed by applicable law, in which case interest shall accrue at the maximum rate allowed by law. </w:t>
      </w:r>
    </w:p>
    <w:p w14:paraId="77EDB3C5" w14:textId="77777777" w:rsidR="00354905" w:rsidRPr="002743EA" w:rsidRDefault="00354905" w:rsidP="00354905">
      <w:pPr>
        <w:widowControl/>
        <w:numPr>
          <w:ilvl w:val="1"/>
          <w:numId w:val="13"/>
        </w:numPr>
        <w:autoSpaceDE/>
        <w:autoSpaceDN/>
        <w:spacing w:after="120"/>
        <w:ind w:right="-360"/>
        <w:jc w:val="both"/>
      </w:pPr>
      <w:proofErr w:type="gramStart"/>
      <w:r w:rsidRPr="002743EA">
        <w:rPr>
          <w:u w:val="single"/>
        </w:rPr>
        <w:t>Set-off</w:t>
      </w:r>
      <w:proofErr w:type="gramEnd"/>
      <w:r w:rsidRPr="002743EA">
        <w:rPr>
          <w:u w:val="single"/>
        </w:rPr>
        <w:t xml:space="preserve"> Against Sums Owed by Vendor</w:t>
      </w:r>
      <w:r w:rsidRPr="002743EA">
        <w:t>. The State may offset payments owed Vendor under this Agreement by sums the Vendor owes the State or any of its subdivisions in any context. The Vendor agrees that this provision constitutes proper and timely notice under any applicable laws governing offset.</w:t>
      </w:r>
    </w:p>
    <w:p w14:paraId="75167B62" w14:textId="77777777" w:rsidR="00354905" w:rsidRPr="002743EA" w:rsidRDefault="00354905" w:rsidP="00354905">
      <w:pPr>
        <w:widowControl/>
        <w:numPr>
          <w:ilvl w:val="1"/>
          <w:numId w:val="13"/>
        </w:numPr>
        <w:autoSpaceDE/>
        <w:autoSpaceDN/>
        <w:spacing w:after="120"/>
        <w:ind w:right="-360"/>
        <w:jc w:val="both"/>
      </w:pPr>
      <w:r w:rsidRPr="002743EA">
        <w:rPr>
          <w:u w:val="single"/>
        </w:rPr>
        <w:t>Withholding Payments</w:t>
      </w:r>
      <w:r w:rsidRPr="002743EA">
        <w:t>. In addition to pursuing any other remedy provided herein or by law, the Purchasing Entity may withhold compensation or payments to Vendor, in whole or in part, without penalty or legal liability to the Purchasing Entity or work stoppage by Vendor, in the event Vendor fails to perform pursuant to this Agreement, or fails to provide Deliverables that meet or conform to contractual obligations. No interest shall accrue or be paid to Vendor for withheld sums.</w:t>
      </w:r>
    </w:p>
    <w:p w14:paraId="7A885150" w14:textId="77777777" w:rsidR="00354905" w:rsidRPr="002743EA" w:rsidRDefault="00354905" w:rsidP="00354905">
      <w:pPr>
        <w:widowControl/>
        <w:numPr>
          <w:ilvl w:val="1"/>
          <w:numId w:val="13"/>
        </w:numPr>
        <w:autoSpaceDE/>
        <w:autoSpaceDN/>
        <w:spacing w:after="120"/>
        <w:ind w:right="-360"/>
        <w:jc w:val="both"/>
      </w:pPr>
      <w:r w:rsidRPr="002743EA">
        <w:rPr>
          <w:u w:val="single"/>
        </w:rPr>
        <w:t>Correction/Cure</w:t>
      </w:r>
      <w:r w:rsidRPr="002743EA">
        <w:t xml:space="preserve">. </w:t>
      </w:r>
    </w:p>
    <w:p w14:paraId="5AA46DDC" w14:textId="77777777" w:rsidR="00354905" w:rsidRPr="002743EA" w:rsidRDefault="00354905" w:rsidP="00354905">
      <w:pPr>
        <w:widowControl/>
        <w:numPr>
          <w:ilvl w:val="2"/>
          <w:numId w:val="13"/>
        </w:numPr>
        <w:autoSpaceDE/>
        <w:autoSpaceDN/>
        <w:spacing w:after="120"/>
        <w:ind w:right="-360"/>
        <w:jc w:val="both"/>
        <w:rPr>
          <w:rFonts w:ascii="Book Antiqua" w:eastAsia="Book Antiqua" w:hAnsi="Book Antiqua" w:cs="Book Antiqua"/>
          <w:sz w:val="24"/>
        </w:rPr>
      </w:pPr>
      <w:r w:rsidRPr="002743EA">
        <w:t>Upon notice of Deficiency in any Deliverable(s), the Vendor shall promptly correct the Deficiency and repair the affected Deliverable(s) and provide the Purchasing Entity with all relevant Documentation.</w:t>
      </w:r>
    </w:p>
    <w:p w14:paraId="71177E3D" w14:textId="77777777" w:rsidR="00354905" w:rsidRPr="002743EA" w:rsidRDefault="00354905" w:rsidP="00354905">
      <w:pPr>
        <w:widowControl/>
        <w:numPr>
          <w:ilvl w:val="2"/>
          <w:numId w:val="13"/>
        </w:numPr>
        <w:autoSpaceDE/>
        <w:autoSpaceDN/>
        <w:spacing w:after="120"/>
        <w:ind w:right="-360"/>
        <w:jc w:val="both"/>
      </w:pPr>
      <w:r w:rsidRPr="002743EA">
        <w:lastRenderedPageBreak/>
        <w:t xml:space="preserve">The Purchasing Entity may correct any Deficiencies with respect to any Deliverable(s) or cure any Vendor breach under this Agreement without prejudice to any other remedy it may have if Vendor fails to correct such Deficiencies as required in this Agreement or if Vendor otherwise fails to perform pursuant to the Agreement. The Purchasing Entity may </w:t>
      </w:r>
      <w:proofErr w:type="gramStart"/>
      <w:r w:rsidRPr="002743EA">
        <w:t>procure</w:t>
      </w:r>
      <w:proofErr w:type="gramEnd"/>
      <w:r w:rsidRPr="002743EA">
        <w:t xml:space="preserve"> the Deliverable(s) reasonably necessary to correct any Deficiencies or cure any Vendor breach, in which event the Vendor shall reimburse the Purchasing Entity for the actual costs incurred in curing the issue. In addition, the Vendor shall cooperate with the Purchasing Entity or any third parties retained by the Purchasing Entity to cure such breach, including by allowing access to any of the Vendor’s pertinent materials, work product, or intellectual property. </w:t>
      </w:r>
    </w:p>
    <w:p w14:paraId="2D52EAE3" w14:textId="77777777" w:rsidR="00354905" w:rsidRPr="002743EA" w:rsidRDefault="00354905" w:rsidP="00354905">
      <w:pPr>
        <w:widowControl/>
        <w:numPr>
          <w:ilvl w:val="1"/>
          <w:numId w:val="13"/>
        </w:numPr>
        <w:autoSpaceDE/>
        <w:autoSpaceDN/>
        <w:spacing w:after="120"/>
        <w:ind w:right="-360"/>
        <w:jc w:val="both"/>
      </w:pPr>
      <w:r w:rsidRPr="002743EA">
        <w:rPr>
          <w:u w:val="single"/>
        </w:rPr>
        <w:t>Repayment Obligation</w:t>
      </w:r>
      <w:r w:rsidRPr="002743EA">
        <w:t xml:space="preserve">. In the event that any State of Iowa funds or federal funds are deferred or disallowed as a result of any audits, or found to have been expended in violation of the laws applicable to the expenditure of such funds, and where such findings are due in whole or in part to Vendor’s action or omission, Vendor will be liable to the Purchasing Entity for the full amount of any claim disallowed (or the amount of funds expended in violation of such applicable laws) and for all related penalties incurred. If the State of Iowa or any federal agency concludes </w:t>
      </w:r>
      <w:r w:rsidR="00B8020D">
        <w:t xml:space="preserve">that </w:t>
      </w:r>
      <w:r w:rsidRPr="002743EA">
        <w:t xml:space="preserve">Vendor has been paid for any cost that is unallowable, </w:t>
      </w:r>
      <w:proofErr w:type="spellStart"/>
      <w:r w:rsidRPr="002743EA">
        <w:t>unallocable</w:t>
      </w:r>
      <w:proofErr w:type="spellEnd"/>
      <w:r w:rsidRPr="002743EA">
        <w:t xml:space="preserve">, or unreasonable under this Agreement, Vendor will be liable to the Purchasing Entity for such cost. Vendor shall pay to the Purchasing Entity all amounts for which the Vendor is liable under this section within </w:t>
      </w:r>
      <w:r w:rsidR="00B8020D">
        <w:t>twenty (</w:t>
      </w:r>
      <w:r w:rsidRPr="002743EA">
        <w:t>20</w:t>
      </w:r>
      <w:r w:rsidR="00B8020D">
        <w:t>)</w:t>
      </w:r>
      <w:r w:rsidRPr="002743EA">
        <w:t xml:space="preserve"> business days of receiving the Purchasing Entity’s written demand or written notice. The Purchasing Entity may withhold any payment under this Agreement if Vendor fails to timely make any payment required by this section.</w:t>
      </w:r>
    </w:p>
    <w:p w14:paraId="6109E2B3" w14:textId="77777777" w:rsidR="008F2441" w:rsidRDefault="00354905" w:rsidP="008F2441">
      <w:pPr>
        <w:widowControl/>
        <w:numPr>
          <w:ilvl w:val="1"/>
          <w:numId w:val="13"/>
        </w:numPr>
        <w:autoSpaceDE/>
        <w:autoSpaceDN/>
        <w:spacing w:after="200"/>
        <w:ind w:right="-360"/>
        <w:jc w:val="both"/>
      </w:pPr>
      <w:r w:rsidRPr="008F2441">
        <w:rPr>
          <w:u w:val="single"/>
        </w:rPr>
        <w:t>Taxes</w:t>
      </w:r>
      <w:r w:rsidRPr="002743EA">
        <w:t>. Vendor shall be responsible for paying any taxes incurred by Vendor in the performance of this Agreement. The State of Iowa, DOM, and the Purchasing Entity are exempt from the payment of sales and other taxes</w:t>
      </w:r>
      <w:r w:rsidR="008F2441">
        <w:t>.</w:t>
      </w:r>
    </w:p>
    <w:p w14:paraId="534ADDDE" w14:textId="77777777" w:rsidR="00354905" w:rsidRPr="002743EA" w:rsidRDefault="00354905" w:rsidP="00E838D0">
      <w:pPr>
        <w:widowControl/>
        <w:numPr>
          <w:ilvl w:val="0"/>
          <w:numId w:val="13"/>
        </w:numPr>
        <w:autoSpaceDE/>
        <w:autoSpaceDN/>
        <w:spacing w:after="200"/>
        <w:ind w:right="-360"/>
        <w:jc w:val="both"/>
      </w:pPr>
      <w:r w:rsidRPr="008F2441">
        <w:rPr>
          <w:b/>
        </w:rPr>
        <w:t>Acceptance Tests and Project Management.</w:t>
      </w:r>
    </w:p>
    <w:p w14:paraId="7A2E7C9D" w14:textId="77777777" w:rsidR="00354905" w:rsidRPr="002743EA" w:rsidRDefault="00354905" w:rsidP="00354905">
      <w:pPr>
        <w:widowControl/>
        <w:numPr>
          <w:ilvl w:val="1"/>
          <w:numId w:val="13"/>
        </w:numPr>
        <w:autoSpaceDE/>
        <w:autoSpaceDN/>
        <w:spacing w:after="120"/>
        <w:ind w:right="-360"/>
        <w:jc w:val="both"/>
        <w:rPr>
          <w:rFonts w:ascii="Book Antiqua" w:eastAsia="Book Antiqua" w:hAnsi="Book Antiqua" w:cs="Book Antiqua"/>
          <w:sz w:val="24"/>
        </w:rPr>
      </w:pPr>
      <w:r w:rsidRPr="002743EA">
        <w:t>All Deliverables must undergo the Purchasing Entity’s Acceptance Testing as described in this section. If alternative Acceptance Testing processes are described in a Purchasing Instrument(s), the process set forth in the Purchasing Instrument will prevail. After the Vendor completes work on a Deliverable, it must inform the Purchasing Entity that the Deliverable is ready for testing. If the Purchasing Entity requests assistance during testing, the Vendor will assist without levying additional fees or other amounts. The Purchasing Entity will then test the Deliverable(s) to verify that each Deliverable conforms to its Acceptance Criteria. It will then inform the Vendor of Acceptance or Non-Acceptance. If the Purchasing Entity determines Non-Acceptance, the Vendor has ten (10) days to correct the issues and submit the work again for retesting. If the Purchasing Entity again does not provide Acceptance, the Purchasing Entity may pursue any of the following remedies:</w:t>
      </w:r>
    </w:p>
    <w:p w14:paraId="646F939C" w14:textId="77777777" w:rsidR="00354905" w:rsidRPr="002743EA" w:rsidRDefault="00354905" w:rsidP="00354905">
      <w:pPr>
        <w:widowControl/>
        <w:numPr>
          <w:ilvl w:val="2"/>
          <w:numId w:val="13"/>
        </w:numPr>
        <w:autoSpaceDE/>
        <w:autoSpaceDN/>
        <w:spacing w:after="120"/>
        <w:ind w:left="2250" w:right="-360"/>
        <w:jc w:val="both"/>
      </w:pPr>
      <w:r w:rsidRPr="002743EA">
        <w:t xml:space="preserve">Require Vendor to correct and repair such Deliverable(s) within such </w:t>
      </w:r>
      <w:proofErr w:type="gramStart"/>
      <w:r w:rsidRPr="002743EA">
        <w:t>period of time</w:t>
      </w:r>
      <w:proofErr w:type="gramEnd"/>
      <w:r w:rsidRPr="002743EA">
        <w:t xml:space="preserve"> as the Purchasing Entity may specify in a written notice to the </w:t>
      </w:r>
      <w:proofErr w:type="gramStart"/>
      <w:r w:rsidRPr="002743EA">
        <w:t>Vendor;</w:t>
      </w:r>
      <w:proofErr w:type="gramEnd"/>
    </w:p>
    <w:p w14:paraId="277EBC30" w14:textId="77777777" w:rsidR="00354905" w:rsidRPr="002743EA" w:rsidRDefault="00354905" w:rsidP="00354905">
      <w:pPr>
        <w:widowControl/>
        <w:numPr>
          <w:ilvl w:val="2"/>
          <w:numId w:val="13"/>
        </w:numPr>
        <w:autoSpaceDE/>
        <w:autoSpaceDN/>
        <w:spacing w:after="120"/>
        <w:ind w:left="2250" w:right="-360"/>
        <w:jc w:val="both"/>
      </w:pPr>
      <w:r w:rsidRPr="002743EA">
        <w:t>Refuse to accept such Deliverable(s) without penalty or legal liability and without any obligation to pay any fees or other amounts associated with such Deliverable(s), or receive a refund of any fees or amounts already paid with respect to such Deliverable(s</w:t>
      </w:r>
      <w:proofErr w:type="gramStart"/>
      <w:r w:rsidRPr="002743EA">
        <w:t>);</w:t>
      </w:r>
      <w:proofErr w:type="gramEnd"/>
    </w:p>
    <w:p w14:paraId="44064239" w14:textId="77777777" w:rsidR="00354905" w:rsidRPr="002743EA" w:rsidRDefault="00354905" w:rsidP="00354905">
      <w:pPr>
        <w:widowControl/>
        <w:numPr>
          <w:ilvl w:val="2"/>
          <w:numId w:val="13"/>
        </w:numPr>
        <w:autoSpaceDE/>
        <w:autoSpaceDN/>
        <w:spacing w:after="120"/>
        <w:ind w:left="2250" w:right="-360"/>
        <w:jc w:val="both"/>
      </w:pPr>
      <w:r w:rsidRPr="002743EA">
        <w:lastRenderedPageBreak/>
        <w:t>Accept such Deliverable(s) on the condition that any fees or other amounts payable with respect thereto shall be reduced or discounted to reflect, to the Purchasing Entity’s satisfaction, the Deficiencies present therein and any reduced value or functionality of such Deliverable(s), or the costs likely to be incurred by the Purchasing Entity to correct such Deficiencies; or</w:t>
      </w:r>
    </w:p>
    <w:p w14:paraId="3F2754CE" w14:textId="77777777" w:rsidR="00354905" w:rsidRPr="002743EA" w:rsidRDefault="00354905" w:rsidP="00354905">
      <w:pPr>
        <w:widowControl/>
        <w:numPr>
          <w:ilvl w:val="2"/>
          <w:numId w:val="13"/>
        </w:numPr>
        <w:autoSpaceDE/>
        <w:autoSpaceDN/>
        <w:spacing w:after="120"/>
        <w:ind w:left="2250" w:right="-360"/>
        <w:jc w:val="both"/>
      </w:pPr>
      <w:r w:rsidRPr="002743EA">
        <w:t xml:space="preserve">Terminate the applicable Purchasing Instrument or seek </w:t>
      </w:r>
      <w:proofErr w:type="gramStart"/>
      <w:r w:rsidRPr="002743EA">
        <w:t>any and all</w:t>
      </w:r>
      <w:proofErr w:type="gramEnd"/>
      <w:r w:rsidRPr="002743EA">
        <w:t xml:space="preserve"> available remedies, including damages. Such termination may occur without prior notice or an opportunity to cure.</w:t>
      </w:r>
    </w:p>
    <w:p w14:paraId="62ED4357" w14:textId="77777777" w:rsidR="00354905" w:rsidRPr="002743EA" w:rsidRDefault="00354905" w:rsidP="002743EA">
      <w:pPr>
        <w:spacing w:after="200"/>
        <w:ind w:left="1440" w:right="-360"/>
        <w:jc w:val="both"/>
      </w:pPr>
      <w:r w:rsidRPr="002743EA">
        <w:t xml:space="preserve">The Purchasing Entity’s right to exercise the foregoing rights and remedies, including termination of the applicable Purchasing Instrument, shall remain in effect through notice of Final Acceptance of all Deliverables. The Vendor’s receipt of any notice of Acceptance, including Final Acceptance, with respect to any Deliverable(s) shall not be construed as a waiver of any of the Purchasing Entity’s rights to enforce the terms of this Agreement or require performance in the event Vendor breaches this Agreement or any Deficiency is later discovered with respect to such Deliverable(s). </w:t>
      </w:r>
    </w:p>
    <w:p w14:paraId="433D5F02" w14:textId="77777777" w:rsidR="00354905" w:rsidRPr="002743EA" w:rsidRDefault="00354905" w:rsidP="00354905">
      <w:pPr>
        <w:widowControl/>
        <w:numPr>
          <w:ilvl w:val="1"/>
          <w:numId w:val="13"/>
        </w:numPr>
        <w:autoSpaceDE/>
        <w:autoSpaceDN/>
        <w:spacing w:after="120"/>
        <w:ind w:right="-360"/>
        <w:jc w:val="both"/>
      </w:pPr>
      <w:r w:rsidRPr="002743EA">
        <w:rPr>
          <w:u w:val="single"/>
        </w:rPr>
        <w:t>Project Management and Reporting</w:t>
      </w:r>
      <w:r w:rsidRPr="002743EA">
        <w:t>.</w:t>
      </w:r>
    </w:p>
    <w:p w14:paraId="2472B9FA" w14:textId="77777777" w:rsidR="00354905" w:rsidRPr="002743EA" w:rsidRDefault="08F53E68" w:rsidP="00354905">
      <w:pPr>
        <w:widowControl/>
        <w:numPr>
          <w:ilvl w:val="2"/>
          <w:numId w:val="13"/>
        </w:numPr>
        <w:autoSpaceDE/>
        <w:autoSpaceDN/>
        <w:spacing w:after="120"/>
        <w:ind w:left="2340" w:right="-360"/>
        <w:jc w:val="both"/>
      </w:pPr>
      <w:r w:rsidRPr="08F53E68">
        <w:rPr>
          <w:i/>
          <w:iCs/>
        </w:rPr>
        <w:t>Vendor or Project Manager.  </w:t>
      </w:r>
      <w:r>
        <w:t xml:space="preserve">To the extent that a project manager is called for in a Purchasing Instrument, the Vendor must obtain the Purchasing Entity’s approval of a designated project manager. The project manager must have </w:t>
      </w:r>
      <w:proofErr w:type="gramStart"/>
      <w:r>
        <w:t>authority</w:t>
      </w:r>
      <w:r w:rsidR="006D45B0">
        <w:t xml:space="preserve"> </w:t>
      </w:r>
      <w:r>
        <w:t>sufficient</w:t>
      </w:r>
      <w:proofErr w:type="gramEnd"/>
      <w:r>
        <w:t xml:space="preserve"> to ensure timely performance under the Purchasing Instrument and make binding decisions for the Vendor. Any written commitment by Vendor’s project manager and persons designated by them in writing for this purpose, within the scope of this Agreement, shall be binding upon Vendor. </w:t>
      </w:r>
    </w:p>
    <w:p w14:paraId="60557506" w14:textId="77777777" w:rsidR="00354905" w:rsidRPr="002743EA" w:rsidRDefault="08F53E68" w:rsidP="00354905">
      <w:pPr>
        <w:widowControl/>
        <w:numPr>
          <w:ilvl w:val="2"/>
          <w:numId w:val="13"/>
        </w:numPr>
        <w:autoSpaceDE/>
        <w:autoSpaceDN/>
        <w:spacing w:after="120"/>
        <w:ind w:left="2340" w:right="-360"/>
        <w:jc w:val="both"/>
      </w:pPr>
      <w:r w:rsidRPr="08F53E68">
        <w:rPr>
          <w:i/>
          <w:iCs/>
        </w:rPr>
        <w:t>Review Meetings.</w:t>
      </w:r>
      <w:r>
        <w:t xml:space="preserve"> Unless a different schedule is established in the Purchasing Instrument, the Vendor’s project manager will meet at least monthly with the Purchasing Entity to discuss contractual progress and performance issues. At each review meeting, the Vendor’s project manager shall provide a status report, which will describe any problems or concerns encountered since the last meeting. At the next scheduled meeting after which any Party has identified a problem in writing, the Vendor shall provide a report of steps taken to resolve identified problems, together with the anticipated completion dates of such activities. Any Party may recommend alternative courses of action or changes that will facilitate problem resolution. The Vendor shall maintain records of such reports and other communications and </w:t>
      </w:r>
      <w:proofErr w:type="gramStart"/>
      <w:r>
        <w:t>provide</w:t>
      </w:r>
      <w:proofErr w:type="gramEnd"/>
      <w:r>
        <w:t xml:space="preserve"> them to the Purchasing Entity upon request.</w:t>
      </w:r>
    </w:p>
    <w:p w14:paraId="497752C7" w14:textId="77777777" w:rsidR="00354905" w:rsidRPr="002743EA" w:rsidRDefault="00354905" w:rsidP="00354905">
      <w:pPr>
        <w:widowControl/>
        <w:numPr>
          <w:ilvl w:val="2"/>
          <w:numId w:val="13"/>
        </w:numPr>
        <w:autoSpaceDE/>
        <w:autoSpaceDN/>
        <w:spacing w:after="120"/>
        <w:ind w:left="2340" w:right="-360"/>
        <w:jc w:val="both"/>
      </w:pPr>
      <w:r w:rsidRPr="002743EA">
        <w:rPr>
          <w:i/>
        </w:rPr>
        <w:t>Reports.</w:t>
      </w:r>
      <w:r w:rsidRPr="002743EA">
        <w:t xml:space="preserve"> Review meeting reports must be in a Purchasing Entity-approved format and include detail concerning the previous period’s activities, including problems encountered and their disposition, results of tests, whether or not deadlines were met, the status of services or Deliverables, any problems that may have arisen that need to be addressed before proceeding to the next period’s activities, and any other information the Purchasing Entity may request. </w:t>
      </w:r>
    </w:p>
    <w:p w14:paraId="01AF6FD8" w14:textId="77777777" w:rsidR="00354905" w:rsidRDefault="00354905" w:rsidP="00354905">
      <w:pPr>
        <w:widowControl/>
        <w:numPr>
          <w:ilvl w:val="2"/>
          <w:numId w:val="13"/>
        </w:numPr>
        <w:autoSpaceDE/>
        <w:autoSpaceDN/>
        <w:spacing w:after="120"/>
        <w:ind w:left="2340" w:right="-360"/>
        <w:jc w:val="both"/>
      </w:pPr>
      <w:r w:rsidRPr="002743EA">
        <w:rPr>
          <w:i/>
        </w:rPr>
        <w:t xml:space="preserve">Problem Reporting Omissions. </w:t>
      </w:r>
      <w:r w:rsidRPr="002743EA">
        <w:t xml:space="preserve">The Purchasing Entity’s receipt of a report that identifies any problems does not relieve the Vendor of any obligation under this Agreement or waive any other remedy available to the Purchasing Entity. </w:t>
      </w:r>
    </w:p>
    <w:p w14:paraId="42B9FBA1" w14:textId="677C1E05" w:rsidR="00874BDA" w:rsidRDefault="00874BDA" w:rsidP="00354905">
      <w:pPr>
        <w:widowControl/>
        <w:numPr>
          <w:ilvl w:val="2"/>
          <w:numId w:val="13"/>
        </w:numPr>
        <w:autoSpaceDE/>
        <w:autoSpaceDN/>
        <w:spacing w:after="120"/>
        <w:ind w:left="2340" w:right="-360"/>
        <w:jc w:val="both"/>
      </w:pPr>
      <w:r>
        <w:rPr>
          <w:i/>
        </w:rPr>
        <w:t>Vendor Performance Monitoring.</w:t>
      </w:r>
      <w:r>
        <w:t xml:space="preserve"> </w:t>
      </w:r>
    </w:p>
    <w:p w14:paraId="51625925" w14:textId="62C6C12E" w:rsidR="00874BDA" w:rsidRDefault="000E2BD8" w:rsidP="00874BDA">
      <w:pPr>
        <w:widowControl/>
        <w:numPr>
          <w:ilvl w:val="3"/>
          <w:numId w:val="13"/>
        </w:numPr>
        <w:autoSpaceDE/>
        <w:autoSpaceDN/>
        <w:spacing w:after="120"/>
        <w:ind w:right="-360"/>
        <w:jc w:val="both"/>
      </w:pPr>
      <w:r>
        <w:lastRenderedPageBreak/>
        <w:t>DOM</w:t>
      </w:r>
      <w:r w:rsidR="00874BDA">
        <w:t xml:space="preserve"> monitors performance through a </w:t>
      </w:r>
      <w:proofErr w:type="gramStart"/>
      <w:r>
        <w:t>V</w:t>
      </w:r>
      <w:r w:rsidR="00874BDA">
        <w:t>endor</w:t>
      </w:r>
      <w:proofErr w:type="gramEnd"/>
      <w:r w:rsidR="00874BDA">
        <w:t xml:space="preserve"> </w:t>
      </w:r>
      <w:r w:rsidR="00874BDA" w:rsidRPr="00874BDA">
        <w:t>scorecard program</w:t>
      </w:r>
      <w:r w:rsidR="00874BDA">
        <w:t xml:space="preserve"> that</w:t>
      </w:r>
      <w:r w:rsidR="00874BDA" w:rsidRPr="00874BDA">
        <w:t xml:space="preserve"> collects data on </w:t>
      </w:r>
      <w:r w:rsidR="00874BDA">
        <w:t>V</w:t>
      </w:r>
      <w:r w:rsidR="00874BDA" w:rsidRPr="00874BDA">
        <w:t xml:space="preserve">endor performance under state contracts gathered through a formal feedback process. </w:t>
      </w:r>
      <w:r w:rsidR="00874BDA" w:rsidRPr="00153038">
        <w:t xml:space="preserve">Feedback may address cost, delivery and support, flexibility, partnership, and security and compliance. Performance </w:t>
      </w:r>
      <w:r w:rsidR="00874BDA">
        <w:t>d</w:t>
      </w:r>
      <w:r w:rsidR="00874BDA" w:rsidRPr="00153038">
        <w:t>ata may include the Vendor’s effectiveness in meeting contract obligations, service level agreements, project management requirements, and risk management protocols.</w:t>
      </w:r>
    </w:p>
    <w:p w14:paraId="148BCF83" w14:textId="4E9B7A10" w:rsidR="00874BDA" w:rsidRDefault="00874BDA" w:rsidP="002B18DF">
      <w:pPr>
        <w:widowControl/>
        <w:numPr>
          <w:ilvl w:val="3"/>
          <w:numId w:val="13"/>
        </w:numPr>
        <w:autoSpaceDE/>
        <w:autoSpaceDN/>
        <w:spacing w:after="120"/>
        <w:ind w:right="-360"/>
        <w:jc w:val="both"/>
      </w:pPr>
      <w:r>
        <w:t xml:space="preserve">Vendors have access to their scorecard results and the methodology by which they are calculated. Scorecards are typically issued annually during the term of the contract. </w:t>
      </w:r>
      <w:r w:rsidR="000E2BD8">
        <w:t>DOM</w:t>
      </w:r>
      <w:r>
        <w:t xml:space="preserve"> reserves the right to publicly post vendor scorecard results, except where a low score is anticipated, in which case the Vendor will be notified in advance and given the opportunity to appeal through the </w:t>
      </w:r>
      <w:r w:rsidR="000E2BD8">
        <w:t>DOM</w:t>
      </w:r>
      <w:r>
        <w:t>’s established process in Iowa Administrative Code 129–11 (Vendor Appeals).</w:t>
      </w:r>
    </w:p>
    <w:p w14:paraId="381B90BB" w14:textId="7848D0CB" w:rsidR="00874BDA" w:rsidRPr="002743EA" w:rsidRDefault="00874BDA" w:rsidP="00874BDA">
      <w:pPr>
        <w:widowControl/>
        <w:numPr>
          <w:ilvl w:val="3"/>
          <w:numId w:val="13"/>
        </w:numPr>
        <w:autoSpaceDE/>
        <w:autoSpaceDN/>
        <w:spacing w:after="120"/>
        <w:ind w:right="-360"/>
        <w:jc w:val="both"/>
      </w:pPr>
      <w:r w:rsidRPr="00874BDA">
        <w:t>Scorecard performance may be considered in relation to future State purchasing decisions.</w:t>
      </w:r>
    </w:p>
    <w:p w14:paraId="426252E3" w14:textId="77777777" w:rsidR="00354905" w:rsidRPr="002743EA" w:rsidRDefault="00354905" w:rsidP="006D45B0">
      <w:pPr>
        <w:widowControl/>
        <w:numPr>
          <w:ilvl w:val="0"/>
          <w:numId w:val="13"/>
        </w:numPr>
        <w:autoSpaceDE/>
        <w:autoSpaceDN/>
        <w:spacing w:after="200"/>
        <w:ind w:right="-360"/>
        <w:jc w:val="both"/>
      </w:pPr>
      <w:r w:rsidRPr="002743EA">
        <w:rPr>
          <w:b/>
        </w:rPr>
        <w:t>Ownership and Intellectual Property.</w:t>
      </w:r>
      <w:r w:rsidR="0073010E">
        <w:rPr>
          <w:b/>
        </w:rPr>
        <w:t xml:space="preserve"> </w:t>
      </w:r>
      <w:r w:rsidR="0073010E" w:rsidRPr="006005B6">
        <w:rPr>
          <w:bCs/>
        </w:rPr>
        <w:t xml:space="preserve">The State of Iowa does not seek ownership of Vendor’s pre-existing materials or independently developed tools, software, or know-how. However, where such materials are included in or required to use Customer-Owned Deliverables, the State must receive license rights sufficient to use and disseminate the complete Deliverable for its </w:t>
      </w:r>
      <w:r w:rsidR="006F176D">
        <w:rPr>
          <w:bCs/>
        </w:rPr>
        <w:t>internal, non-commercial</w:t>
      </w:r>
      <w:r w:rsidR="0073010E" w:rsidRPr="002C5919">
        <w:rPr>
          <w:bCs/>
        </w:rPr>
        <w:t xml:space="preserve"> purposes.</w:t>
      </w:r>
    </w:p>
    <w:p w14:paraId="5112A8C1" w14:textId="77777777" w:rsidR="00354905" w:rsidRPr="002743EA" w:rsidRDefault="00354905" w:rsidP="00354905">
      <w:pPr>
        <w:widowControl/>
        <w:numPr>
          <w:ilvl w:val="1"/>
          <w:numId w:val="13"/>
        </w:numPr>
        <w:autoSpaceDE/>
        <w:autoSpaceDN/>
        <w:spacing w:after="200"/>
        <w:ind w:right="-360"/>
        <w:jc w:val="both"/>
      </w:pPr>
      <w:r w:rsidRPr="002743EA">
        <w:rPr>
          <w:u w:val="single"/>
        </w:rPr>
        <w:t xml:space="preserve">Ownership </w:t>
      </w:r>
      <w:r w:rsidR="0073010E">
        <w:rPr>
          <w:u w:val="single"/>
        </w:rPr>
        <w:t>and Reservation of Rights in Pre-Existing Vendor Materials</w:t>
      </w:r>
      <w:r w:rsidRPr="002743EA">
        <w:t xml:space="preserve">. </w:t>
      </w:r>
      <w:r w:rsidR="0073010E" w:rsidRPr="0073010E">
        <w:t xml:space="preserve">Vendor shall retain ownership of all </w:t>
      </w:r>
      <w:r w:rsidR="00334159">
        <w:t>Vendor Materials</w:t>
      </w:r>
      <w:r w:rsidR="0073010E" w:rsidRPr="0073010E">
        <w:t xml:space="preserve"> that: (</w:t>
      </w:r>
      <w:proofErr w:type="spellStart"/>
      <w:r w:rsidR="0073010E" w:rsidRPr="0073010E">
        <w:t>i</w:t>
      </w:r>
      <w:proofErr w:type="spellEnd"/>
      <w:r w:rsidR="0073010E" w:rsidRPr="0073010E">
        <w:t>) existed prior to the Effective Date of this Agreement; (ii) are independently developed by Vendor outside the scope of this Agreement; or (iii) are general purpose tools, utilities, or other standard functionality not created specifically for the Purchasing Entity. The Purchasing Entity makes no ownership claim to Vendor Materials.</w:t>
      </w:r>
      <w:r w:rsidR="006F176D">
        <w:t xml:space="preserve"> Notwithstanding the foregoing, Vendor may transfer ownership rights to pre-existing Vendor Materials where expressly agreed to in writing in a Purchasing Instrument.</w:t>
      </w:r>
    </w:p>
    <w:p w14:paraId="53E0E03C" w14:textId="77777777" w:rsidR="00354905" w:rsidRPr="002743EA" w:rsidRDefault="00354905" w:rsidP="00354905">
      <w:pPr>
        <w:widowControl/>
        <w:numPr>
          <w:ilvl w:val="1"/>
          <w:numId w:val="13"/>
        </w:numPr>
        <w:autoSpaceDE/>
        <w:autoSpaceDN/>
        <w:spacing w:after="200"/>
        <w:ind w:right="-360"/>
        <w:jc w:val="both"/>
      </w:pPr>
      <w:r w:rsidRPr="002743EA">
        <w:rPr>
          <w:u w:val="single"/>
        </w:rPr>
        <w:t>Ownership and Assignment of Customer-Owned Deliverables</w:t>
      </w:r>
      <w:r w:rsidRPr="002743EA">
        <w:t>. Vendor hereby irrevocably assigns, transfers, and conveys to the Purchasing Entity all rights, title, and interest in and to Customer-Owned Deliverables</w:t>
      </w:r>
      <w:r w:rsidR="008E2587">
        <w:t xml:space="preserve">. </w:t>
      </w:r>
      <w:r w:rsidR="008E2587" w:rsidRPr="008E2587">
        <w:t xml:space="preserve">To the extent any Vendor Materials are incorporated into or required to use a Customer-Owned Deliverable, the Vendor shall provide </w:t>
      </w:r>
      <w:r w:rsidR="00AB53C2">
        <w:t xml:space="preserve">appropriate use rights as </w:t>
      </w:r>
      <w:r w:rsidR="008E2587" w:rsidRPr="008E2587">
        <w:t>described in Section 6.3.</w:t>
      </w:r>
    </w:p>
    <w:p w14:paraId="75073BC1" w14:textId="77777777" w:rsidR="00354905" w:rsidRPr="002743EA" w:rsidRDefault="008E2587" w:rsidP="00354905">
      <w:pPr>
        <w:widowControl/>
        <w:numPr>
          <w:ilvl w:val="1"/>
          <w:numId w:val="13"/>
        </w:numPr>
        <w:autoSpaceDE/>
        <w:autoSpaceDN/>
        <w:spacing w:after="200"/>
        <w:ind w:right="-360"/>
        <w:jc w:val="both"/>
      </w:pPr>
      <w:r w:rsidRPr="006005B6">
        <w:rPr>
          <w:u w:val="single"/>
        </w:rPr>
        <w:t>Waiver and Embedded Vendor Materials.</w:t>
      </w:r>
      <w:r w:rsidRPr="008E2587">
        <w:t xml:space="preserve"> To the extent any of Vendor’s rights in Customer-Owned Deliverables are not assignable, including moral rights or rights of attribution, Vendor irrevocably waives such rights and agrees not to challenge the Purchasing Entity’s ownership. If Vendor Materials are incorporated into or required to use any Customer-Owned Deliverable, Vendor </w:t>
      </w:r>
      <w:r w:rsidR="00AB53C2">
        <w:t>hereby</w:t>
      </w:r>
      <w:r w:rsidRPr="008E2587">
        <w:t xml:space="preserve"> grants the Purchasing Entity a perpetual, irrevocable, worldwide, non-exclusive, royalty-free license to use them solely as part of, or as necessary to use, the Customer-Owned Deliverable</w:t>
      </w:r>
      <w:r w:rsidR="00AB53C2">
        <w:t>.</w:t>
      </w:r>
      <w:r w:rsidR="00AB53C2" w:rsidRPr="008E2587" w:rsidDel="00AB53C2">
        <w:t xml:space="preserve"> </w:t>
      </w:r>
    </w:p>
    <w:p w14:paraId="318C52C6" w14:textId="77777777" w:rsidR="00354905" w:rsidRPr="002743EA" w:rsidRDefault="00354905" w:rsidP="00354905">
      <w:pPr>
        <w:widowControl/>
        <w:numPr>
          <w:ilvl w:val="1"/>
          <w:numId w:val="13"/>
        </w:numPr>
        <w:autoSpaceDE/>
        <w:autoSpaceDN/>
        <w:spacing w:after="200"/>
        <w:ind w:right="-360"/>
        <w:jc w:val="both"/>
      </w:pPr>
      <w:r w:rsidRPr="002743EA">
        <w:rPr>
          <w:u w:val="single"/>
        </w:rPr>
        <w:t>Information Technology Assurances</w:t>
      </w:r>
      <w:r w:rsidRPr="002743EA">
        <w:t>.  </w:t>
      </w:r>
      <w:r w:rsidR="008E2587" w:rsidRPr="008E2587">
        <w:t xml:space="preserve">Upon request and at no additional cost, Vendor shall execute all documents and take all actions reasonably necessary to perfect the Purchasing Entity’s rights in Customer-Owned Deliverables. If, after reasonable efforts, the Purchasing Entity is unable to obtain Vendor’s signature on any required filings for intellectual property protection, Vendor hereby irrevocably appoints the Purchasing </w:t>
      </w:r>
      <w:r w:rsidR="008E2587" w:rsidRPr="008E2587">
        <w:lastRenderedPageBreak/>
        <w:t>Entity as its agent and attorney-in-fact to execute and file such documents with the same legal effect as if signed by Vendor.</w:t>
      </w:r>
    </w:p>
    <w:p w14:paraId="6F5052EA" w14:textId="77777777" w:rsidR="00354905" w:rsidRPr="002743EA" w:rsidRDefault="0073010E" w:rsidP="00354905">
      <w:pPr>
        <w:widowControl/>
        <w:numPr>
          <w:ilvl w:val="1"/>
          <w:numId w:val="13"/>
        </w:numPr>
        <w:autoSpaceDE/>
        <w:autoSpaceDN/>
        <w:spacing w:after="200"/>
        <w:ind w:right="-360"/>
        <w:jc w:val="both"/>
      </w:pPr>
      <w:r>
        <w:rPr>
          <w:u w:val="single"/>
        </w:rPr>
        <w:t xml:space="preserve">Rights in </w:t>
      </w:r>
      <w:r w:rsidR="00354905" w:rsidRPr="002743EA">
        <w:rPr>
          <w:u w:val="single"/>
        </w:rPr>
        <w:t>Third Party Intellectual Property</w:t>
      </w:r>
      <w:r w:rsidR="00354905" w:rsidRPr="002743EA">
        <w:t xml:space="preserve">. </w:t>
      </w:r>
      <w:r w:rsidRPr="0073010E">
        <w:t xml:space="preserve"> For any </w:t>
      </w:r>
      <w:proofErr w:type="gramStart"/>
      <w:r w:rsidRPr="0073010E">
        <w:t>Third Party</w:t>
      </w:r>
      <w:proofErr w:type="gramEnd"/>
      <w:r w:rsidRPr="0073010E">
        <w:t xml:space="preserve"> Intellectual Property incorporated into Deliverables, Vendor shall secure for the Purchasing Entity license rights consistent with Section 6.3 above, unless otherwise agreed in writing by the Purchasing Entity.</w:t>
      </w:r>
    </w:p>
    <w:p w14:paraId="7789C4CE" w14:textId="77777777" w:rsidR="00354905" w:rsidRPr="002743EA" w:rsidRDefault="00354905" w:rsidP="00354905">
      <w:pPr>
        <w:widowControl/>
        <w:numPr>
          <w:ilvl w:val="1"/>
          <w:numId w:val="13"/>
        </w:numPr>
        <w:autoSpaceDE/>
        <w:autoSpaceDN/>
        <w:spacing w:after="200"/>
        <w:ind w:right="-360"/>
        <w:jc w:val="both"/>
      </w:pPr>
      <w:r w:rsidRPr="002743EA">
        <w:rPr>
          <w:u w:val="single"/>
        </w:rPr>
        <w:t>Customer Property</w:t>
      </w:r>
      <w:r w:rsidRPr="002743EA">
        <w:t xml:space="preserve">. Vendor may have access to Customer Property to the extent necessary to carry out its responsibilities under the Agreement and must comply with </w:t>
      </w:r>
      <w:proofErr w:type="gramStart"/>
      <w:r w:rsidRPr="002743EA">
        <w:t>any and all</w:t>
      </w:r>
      <w:proofErr w:type="gramEnd"/>
      <w:r w:rsidRPr="002743EA">
        <w:t xml:space="preserve"> the license terms, conditions, or restrictions applicable to any Customer Property. </w:t>
      </w:r>
    </w:p>
    <w:p w14:paraId="7B4FFEF4" w14:textId="77777777" w:rsidR="00354905" w:rsidRPr="002743EA" w:rsidRDefault="00354905" w:rsidP="00354905">
      <w:pPr>
        <w:widowControl/>
        <w:numPr>
          <w:ilvl w:val="0"/>
          <w:numId w:val="13"/>
        </w:numPr>
        <w:autoSpaceDE/>
        <w:autoSpaceDN/>
        <w:spacing w:after="200"/>
        <w:ind w:right="-360"/>
        <w:jc w:val="both"/>
      </w:pPr>
      <w:r w:rsidRPr="002743EA">
        <w:rPr>
          <w:b/>
        </w:rPr>
        <w:t>Representations, Warranties, and Covenants.</w:t>
      </w:r>
    </w:p>
    <w:p w14:paraId="46F4DB0A" w14:textId="77777777" w:rsidR="00354905" w:rsidRPr="002743EA" w:rsidRDefault="00354905" w:rsidP="00354905">
      <w:pPr>
        <w:widowControl/>
        <w:numPr>
          <w:ilvl w:val="1"/>
          <w:numId w:val="13"/>
        </w:numPr>
        <w:autoSpaceDE/>
        <w:autoSpaceDN/>
        <w:spacing w:after="200"/>
        <w:ind w:right="-360"/>
        <w:jc w:val="both"/>
      </w:pPr>
      <w:r w:rsidRPr="002743EA">
        <w:rPr>
          <w:u w:val="single"/>
        </w:rPr>
        <w:t>Non-</w:t>
      </w:r>
      <w:proofErr w:type="gramStart"/>
      <w:r w:rsidRPr="002743EA">
        <w:rPr>
          <w:u w:val="single"/>
        </w:rPr>
        <w:t>exclusivity</w:t>
      </w:r>
      <w:proofErr w:type="gramEnd"/>
      <w:r w:rsidRPr="002743EA">
        <w:rPr>
          <w:u w:val="single"/>
        </w:rPr>
        <w:t>.</w:t>
      </w:r>
      <w:r w:rsidRPr="002743EA">
        <w:t xml:space="preserve">  Unless expressly stated otherwise in a Purchasing Instrument, express remedies in this Section are not exclusive, and the Purchasing Entity preserves all rights to seek </w:t>
      </w:r>
      <w:proofErr w:type="gramStart"/>
      <w:r w:rsidRPr="002743EA">
        <w:t>any and all</w:t>
      </w:r>
      <w:proofErr w:type="gramEnd"/>
      <w:r w:rsidRPr="002743EA">
        <w:t xml:space="preserve"> remedies available to it under law both during and after expiration or termination of the Agreement or Purchasing Instrument. </w:t>
      </w:r>
    </w:p>
    <w:p w14:paraId="3A83E6F9" w14:textId="77777777" w:rsidR="00354905" w:rsidRPr="002743EA" w:rsidRDefault="00354905" w:rsidP="00354905">
      <w:pPr>
        <w:widowControl/>
        <w:numPr>
          <w:ilvl w:val="1"/>
          <w:numId w:val="13"/>
        </w:numPr>
        <w:autoSpaceDE/>
        <w:autoSpaceDN/>
        <w:spacing w:after="200"/>
        <w:ind w:right="-360"/>
        <w:jc w:val="both"/>
      </w:pPr>
      <w:r w:rsidRPr="002743EA">
        <w:rPr>
          <w:u w:val="single"/>
        </w:rPr>
        <w:t>Implied Warranties.</w:t>
      </w:r>
      <w:r w:rsidRPr="002743EA">
        <w:t xml:space="preserve"> To the extent applicable, and unless otherwise stated in a Purchasing Instrument, all warranties implied by law are preserved.</w:t>
      </w:r>
    </w:p>
    <w:p w14:paraId="7140BE36" w14:textId="77777777" w:rsidR="00354905" w:rsidRPr="002743EA" w:rsidRDefault="00354905" w:rsidP="00354905">
      <w:pPr>
        <w:widowControl/>
        <w:numPr>
          <w:ilvl w:val="1"/>
          <w:numId w:val="13"/>
        </w:numPr>
        <w:autoSpaceDE/>
        <w:autoSpaceDN/>
        <w:spacing w:after="200"/>
        <w:ind w:right="-360"/>
        <w:jc w:val="both"/>
      </w:pPr>
      <w:r w:rsidRPr="002743EA">
        <w:rPr>
          <w:u w:val="single"/>
        </w:rPr>
        <w:t>Deliverables Free of Deficiencies</w:t>
      </w:r>
      <w:r w:rsidRPr="002743EA">
        <w:t>. Unless stated otherwise in a Purchasing Instrument, the Vendor guarantees that the Deliverables will be free from material Deficiencies and errors and will meet all Acceptance Criteria and express performance criteria. If the Purchasing Entity identifies any material Deficiencies, the Vendor must fix or replace the affected Deliverables at its own expense. The Vendor will assist the Purchasing Entity, promptly report any known issues, and correct Deliverables, even if the Deliverable(s) have been previously accepted.</w:t>
      </w:r>
    </w:p>
    <w:p w14:paraId="5BCE2310" w14:textId="77777777" w:rsidR="00354905" w:rsidRPr="002743EA" w:rsidRDefault="00354905" w:rsidP="00354905">
      <w:pPr>
        <w:widowControl/>
        <w:numPr>
          <w:ilvl w:val="1"/>
          <w:numId w:val="13"/>
        </w:numPr>
        <w:autoSpaceDE/>
        <w:autoSpaceDN/>
        <w:spacing w:after="200"/>
        <w:ind w:right="-360"/>
        <w:jc w:val="both"/>
      </w:pPr>
      <w:proofErr w:type="gramStart"/>
      <w:r w:rsidRPr="002743EA">
        <w:rPr>
          <w:u w:val="single"/>
        </w:rPr>
        <w:t>Quiet</w:t>
      </w:r>
      <w:proofErr w:type="gramEnd"/>
      <w:r w:rsidRPr="002743EA">
        <w:rPr>
          <w:u w:val="single"/>
        </w:rPr>
        <w:t xml:space="preserve"> Enjoyment</w:t>
      </w:r>
      <w:r w:rsidRPr="002743EA">
        <w:t>. Vendor represents and warrants that: (</w:t>
      </w:r>
      <w:proofErr w:type="spellStart"/>
      <w:r w:rsidRPr="002743EA">
        <w:t>i</w:t>
      </w:r>
      <w:proofErr w:type="spellEnd"/>
      <w:r w:rsidRPr="002743EA">
        <w:t>) it owns, possesses, holds, and has received or secured all rights, permits, permissions, licenses, and authority necessary to provide Deliverables to the Purchasing Entity hereunder and to assign, grant, and convey the rights, benefits, licenses and other rights assigned, granted, or conveyed to the Purchasing Entity hereunder without violating any rights of any third party; (ii) it has not previously and will not grant any rights in any Deliverables to any third party that are inconsistent with the rights granted to the Purchasing Entity herein; and (iii) the Purchasing Entity shall peacefully and quietly have, hold, possess, use, and enjoy the Deliverables without suit, disruption, or interruption.</w:t>
      </w:r>
    </w:p>
    <w:p w14:paraId="0E2409FD" w14:textId="77777777" w:rsidR="00354905" w:rsidRPr="002743EA" w:rsidRDefault="00354905" w:rsidP="00354905">
      <w:pPr>
        <w:widowControl/>
        <w:numPr>
          <w:ilvl w:val="1"/>
          <w:numId w:val="13"/>
        </w:numPr>
        <w:autoSpaceDE/>
        <w:autoSpaceDN/>
        <w:spacing w:after="200"/>
        <w:ind w:right="-360"/>
        <w:jc w:val="both"/>
      </w:pPr>
      <w:r w:rsidRPr="002743EA">
        <w:rPr>
          <w:u w:val="single"/>
        </w:rPr>
        <w:t>Intellectual Property</w:t>
      </w:r>
      <w:r w:rsidRPr="002743EA">
        <w:t>. The Vendor represents and warrants that the Deliverables and the Purchasing Entity’s use of the Deliverables for their authorized use will not infringe on any intellectual property rights of third parties. Vendor also ensures there are no known claims of infringement, violation, or misappropriation of intellectual property rights or trade secrets concerning Deliverables. If such claims arise, Vendor will, at its own expense: (</w:t>
      </w:r>
      <w:proofErr w:type="spellStart"/>
      <w:r w:rsidRPr="002743EA">
        <w:t>i</w:t>
      </w:r>
      <w:proofErr w:type="spellEnd"/>
      <w:r w:rsidRPr="002743EA">
        <w:t xml:space="preserve">) secure the right or license for the Purchasing Entity to continue using the Deliverables; (ii) replace the problematic parts with an equivalent; (iii) modify or replace the affected portion with a non-infringing alternative; or (iv) refund all fees paid by the Purchasing Entity for the affected Deliverables. </w:t>
      </w:r>
    </w:p>
    <w:p w14:paraId="179FD4FA" w14:textId="77777777" w:rsidR="00354905" w:rsidRPr="002743EA" w:rsidRDefault="08F53E68" w:rsidP="00354905">
      <w:pPr>
        <w:widowControl/>
        <w:numPr>
          <w:ilvl w:val="1"/>
          <w:numId w:val="13"/>
        </w:numPr>
        <w:autoSpaceDE/>
        <w:autoSpaceDN/>
        <w:spacing w:after="200"/>
        <w:ind w:right="-360"/>
        <w:jc w:val="both"/>
      </w:pPr>
      <w:r w:rsidRPr="08F53E68">
        <w:rPr>
          <w:u w:val="single"/>
        </w:rPr>
        <w:t>Workmanlike Manner</w:t>
      </w:r>
      <w:r>
        <w:t xml:space="preserve">. The Vendor </w:t>
      </w:r>
      <w:proofErr w:type="gramStart"/>
      <w:r>
        <w:t>represents, and</w:t>
      </w:r>
      <w:proofErr w:type="gramEnd"/>
      <w:r>
        <w:t xml:space="preserve"> warrants that all services to be provided under this Agreement or a Purchasing Instrument will be carried out in a workmanlike manner by qualified personnel, and the work must align with the terms of </w:t>
      </w:r>
      <w:r>
        <w:lastRenderedPageBreak/>
        <w:t>the Agreement and Purchasing Instrument as well as industry standards for similar tasks. In cases where no specification exists, the Parties agree to follow generally accepted industry standards. If the Purchasing Entity identifies services not meeting these standards, the Vendor will re-perform them at no extra cost. The Vendor will refund any fees paid by the Purchasing Entity for any services that were not satisfactorily provided and cannot otherwise be cured.</w:t>
      </w:r>
    </w:p>
    <w:p w14:paraId="69BA38C9" w14:textId="77777777" w:rsidR="00354905" w:rsidRPr="002743EA" w:rsidRDefault="00354905" w:rsidP="00354905">
      <w:pPr>
        <w:widowControl/>
        <w:numPr>
          <w:ilvl w:val="1"/>
          <w:numId w:val="13"/>
        </w:numPr>
        <w:autoSpaceDE/>
        <w:autoSpaceDN/>
        <w:spacing w:after="120"/>
        <w:ind w:right="-360"/>
        <w:jc w:val="both"/>
      </w:pPr>
      <w:r w:rsidRPr="002743EA">
        <w:rPr>
          <w:u w:val="single"/>
        </w:rPr>
        <w:t>Compliance with Laws</w:t>
      </w:r>
      <w:r w:rsidRPr="002743EA">
        <w:t>. The Vendor represents and warrants that the Vendor and Vendor-provided Deliverables will at all relevant times comply with all applicable State and federal laws.</w:t>
      </w:r>
    </w:p>
    <w:p w14:paraId="2821592D" w14:textId="77777777" w:rsidR="00354905" w:rsidRPr="002743EA" w:rsidRDefault="00354905" w:rsidP="00354905">
      <w:pPr>
        <w:widowControl/>
        <w:numPr>
          <w:ilvl w:val="1"/>
          <w:numId w:val="13"/>
        </w:numPr>
        <w:autoSpaceDE/>
        <w:autoSpaceDN/>
        <w:spacing w:after="120"/>
        <w:ind w:right="-360"/>
        <w:jc w:val="both"/>
      </w:pPr>
      <w:r w:rsidRPr="002743EA">
        <w:rPr>
          <w:u w:val="single"/>
        </w:rPr>
        <w:t>No Conflicts</w:t>
      </w:r>
      <w:r w:rsidRPr="002743EA">
        <w:t xml:space="preserve">. Vendor </w:t>
      </w:r>
      <w:proofErr w:type="gramStart"/>
      <w:r w:rsidRPr="002743EA">
        <w:t>represents,</w:t>
      </w:r>
      <w:proofErr w:type="gramEnd"/>
      <w:r w:rsidRPr="002743EA">
        <w:t xml:space="preserve"> warrants, and covenants that no relationship exists or will exist during the Term of the Agreement between Vendor and the State or any of its divisions or entities that is or may constitute a conflict of interest or appearance of impropriety, or that would conflict in any manner or degree with the performance of its obligations under this Agreement. To the extent applicable, the provisions of Iowa Code Chapter 68B shall apply to this Agreement and any Purchasing Instruments executed hereunder, and Vendor shall not engage in or permit any third party to engage in any conduct that would violate that chapter. </w:t>
      </w:r>
    </w:p>
    <w:p w14:paraId="2266EB3E" w14:textId="77777777" w:rsidR="00354905" w:rsidRPr="002743EA" w:rsidRDefault="00354905" w:rsidP="00354905">
      <w:pPr>
        <w:widowControl/>
        <w:numPr>
          <w:ilvl w:val="1"/>
          <w:numId w:val="13"/>
        </w:numPr>
        <w:autoSpaceDE/>
        <w:autoSpaceDN/>
        <w:spacing w:after="120"/>
        <w:ind w:right="-360"/>
        <w:jc w:val="both"/>
      </w:pPr>
      <w:r w:rsidRPr="002743EA">
        <w:rPr>
          <w:u w:val="single"/>
        </w:rPr>
        <w:t>Documentation</w:t>
      </w:r>
      <w:r w:rsidRPr="002743EA">
        <w:t xml:space="preserve">. The Vendor represents and warrants that during the </w:t>
      </w:r>
      <w:proofErr w:type="gramStart"/>
      <w:r w:rsidRPr="002743EA">
        <w:t>Term,</w:t>
      </w:r>
      <w:proofErr w:type="gramEnd"/>
      <w:r w:rsidRPr="002743EA">
        <w:t xml:space="preserve"> the Documentation will accurately describe the functional and operational characteristics of any Deliverable and that the Documentation is detailed and complete such that it will allow a reasonably skilled operator to use and operate the Deliverables.</w:t>
      </w:r>
    </w:p>
    <w:p w14:paraId="615B5F78" w14:textId="77777777" w:rsidR="00354905" w:rsidRPr="002743EA" w:rsidRDefault="00354905" w:rsidP="00354905">
      <w:pPr>
        <w:widowControl/>
        <w:numPr>
          <w:ilvl w:val="1"/>
          <w:numId w:val="13"/>
        </w:numPr>
        <w:autoSpaceDE/>
        <w:autoSpaceDN/>
        <w:spacing w:after="200"/>
        <w:ind w:right="-360"/>
        <w:jc w:val="both"/>
        <w:rPr>
          <w:rFonts w:ascii="Book Antiqua" w:eastAsia="Book Antiqua" w:hAnsi="Book Antiqua" w:cs="Book Antiqua"/>
          <w:sz w:val="24"/>
        </w:rPr>
      </w:pPr>
      <w:r w:rsidRPr="002743EA">
        <w:rPr>
          <w:u w:val="single"/>
        </w:rPr>
        <w:t>Sole Ownership</w:t>
      </w:r>
      <w:r w:rsidRPr="002743EA">
        <w:t>. Vendor represents and warrants that the Purchasing Entity shall acquire sole ownership of all Customer-Owned Deliverables, free from any rights or interests of Vendor or of any third party. Vendor shall not retain any copies of any Customer-Owned Deliverables.</w:t>
      </w:r>
    </w:p>
    <w:p w14:paraId="096A7668" w14:textId="77777777" w:rsidR="00354905" w:rsidRPr="002743EA" w:rsidRDefault="00354905" w:rsidP="00354905">
      <w:pPr>
        <w:widowControl/>
        <w:numPr>
          <w:ilvl w:val="0"/>
          <w:numId w:val="13"/>
        </w:numPr>
        <w:autoSpaceDE/>
        <w:autoSpaceDN/>
        <w:spacing w:after="200"/>
        <w:ind w:right="-360"/>
        <w:jc w:val="both"/>
      </w:pPr>
      <w:r w:rsidRPr="002743EA">
        <w:rPr>
          <w:b/>
        </w:rPr>
        <w:t>Indemnification.</w:t>
      </w:r>
    </w:p>
    <w:p w14:paraId="544D3844" w14:textId="77777777" w:rsidR="00354905" w:rsidRPr="002743EA" w:rsidRDefault="00354905" w:rsidP="00354905">
      <w:pPr>
        <w:widowControl/>
        <w:numPr>
          <w:ilvl w:val="1"/>
          <w:numId w:val="13"/>
        </w:numPr>
        <w:autoSpaceDE/>
        <w:autoSpaceDN/>
        <w:spacing w:after="120"/>
        <w:ind w:right="-360"/>
        <w:jc w:val="both"/>
      </w:pPr>
      <w:r w:rsidRPr="002743EA">
        <w:rPr>
          <w:u w:val="single"/>
        </w:rPr>
        <w:t>Indemnification Generally</w:t>
      </w:r>
      <w:r w:rsidRPr="002743EA">
        <w:t xml:space="preserve">. Vendor shall indemnify and hold harmless DOM, the State of Iowa, the Purchasing Entity, and their employees, officers, or representatives (“Indemnitees”) from and against any third-party claims, legal actions, judgments, penalties, fines, recoupments, or other costs, including costs of counsel, in any way arising out of Vendor’s performance or attempted performance under this Agreement. The Purchasing Entity shall have the right to participate in its own defense through a representative of the Iowa Department of Justice. Settlement offers made on behalf of the applicable Purchasing Entity must be approved by the applicable Purchasing Entity. </w:t>
      </w:r>
    </w:p>
    <w:p w14:paraId="3174634B" w14:textId="77777777" w:rsidR="00354905" w:rsidRPr="002743EA" w:rsidRDefault="00354905" w:rsidP="00354905">
      <w:pPr>
        <w:widowControl/>
        <w:numPr>
          <w:ilvl w:val="1"/>
          <w:numId w:val="13"/>
        </w:numPr>
        <w:autoSpaceDE/>
        <w:autoSpaceDN/>
        <w:spacing w:after="120"/>
        <w:ind w:right="-360"/>
        <w:jc w:val="both"/>
      </w:pPr>
      <w:r w:rsidRPr="002743EA">
        <w:rPr>
          <w:u w:val="single"/>
        </w:rPr>
        <w:t>Infringement Claim Additional Remedy</w:t>
      </w:r>
      <w:r w:rsidRPr="002743EA">
        <w:t>. If the Deliverables become or are likely to become the subject of a claim, then, in addition to paying any damages and attorney fees as required above, Vendor shall, at its option, either:</w:t>
      </w:r>
    </w:p>
    <w:p w14:paraId="5911FEE0" w14:textId="77777777" w:rsidR="00354905" w:rsidRPr="002743EA" w:rsidRDefault="00354905" w:rsidP="00354905">
      <w:pPr>
        <w:widowControl/>
        <w:numPr>
          <w:ilvl w:val="2"/>
          <w:numId w:val="13"/>
        </w:numPr>
        <w:autoSpaceDE/>
        <w:autoSpaceDN/>
        <w:spacing w:after="120"/>
        <w:ind w:left="2340" w:right="-360"/>
        <w:jc w:val="both"/>
      </w:pPr>
      <w:r w:rsidRPr="002743EA">
        <w:t>Immediately replace or modify the Deliverables, without loss of material functionality or performance, to make them non-infringing, or</w:t>
      </w:r>
    </w:p>
    <w:p w14:paraId="226BADEB" w14:textId="77777777" w:rsidR="00354905" w:rsidRPr="002743EA" w:rsidRDefault="00354905" w:rsidP="00354905">
      <w:pPr>
        <w:widowControl/>
        <w:numPr>
          <w:ilvl w:val="2"/>
          <w:numId w:val="13"/>
        </w:numPr>
        <w:autoSpaceDE/>
        <w:autoSpaceDN/>
        <w:spacing w:after="120"/>
        <w:ind w:left="2340" w:right="-360"/>
        <w:jc w:val="both"/>
      </w:pPr>
      <w:r w:rsidRPr="002743EA">
        <w:t>Immediately procure for the Purchasing Entity the right to continue using the Deliverables.</w:t>
      </w:r>
    </w:p>
    <w:p w14:paraId="17FBE258" w14:textId="77777777" w:rsidR="00354905" w:rsidRPr="002743EA" w:rsidRDefault="00354905" w:rsidP="00354905">
      <w:pPr>
        <w:widowControl/>
        <w:numPr>
          <w:ilvl w:val="1"/>
          <w:numId w:val="13"/>
        </w:numPr>
        <w:pBdr>
          <w:top w:val="nil"/>
          <w:left w:val="nil"/>
          <w:bottom w:val="nil"/>
          <w:right w:val="nil"/>
          <w:between w:val="nil"/>
        </w:pBdr>
        <w:autoSpaceDE/>
        <w:autoSpaceDN/>
        <w:spacing w:after="200"/>
        <w:ind w:right="-360"/>
        <w:jc w:val="both"/>
        <w:rPr>
          <w:rFonts w:ascii="Book Antiqua" w:eastAsia="Book Antiqua" w:hAnsi="Book Antiqua" w:cs="Book Antiqua"/>
          <w:sz w:val="24"/>
        </w:rPr>
      </w:pPr>
      <w:r w:rsidRPr="002743EA">
        <w:t xml:space="preserve">Any costs associated with implementing either of the above alternatives will be borne by </w:t>
      </w:r>
      <w:r w:rsidR="00670F53">
        <w:t xml:space="preserve">the </w:t>
      </w:r>
      <w:r w:rsidRPr="002743EA">
        <w:t xml:space="preserve">Vendor. </w:t>
      </w:r>
    </w:p>
    <w:p w14:paraId="352718DF" w14:textId="77777777" w:rsidR="00354905" w:rsidRPr="002743EA" w:rsidRDefault="00354905" w:rsidP="00354905">
      <w:pPr>
        <w:widowControl/>
        <w:numPr>
          <w:ilvl w:val="0"/>
          <w:numId w:val="13"/>
        </w:numPr>
        <w:autoSpaceDE/>
        <w:autoSpaceDN/>
        <w:spacing w:after="200"/>
        <w:ind w:right="-360"/>
      </w:pPr>
      <w:r w:rsidRPr="002743EA">
        <w:rPr>
          <w:b/>
        </w:rPr>
        <w:t>Termination.</w:t>
      </w:r>
    </w:p>
    <w:p w14:paraId="37F1E0C1" w14:textId="77777777" w:rsidR="00354905" w:rsidRPr="002743EA" w:rsidRDefault="00354905" w:rsidP="00354905">
      <w:pPr>
        <w:widowControl/>
        <w:numPr>
          <w:ilvl w:val="1"/>
          <w:numId w:val="13"/>
        </w:numPr>
        <w:autoSpaceDE/>
        <w:autoSpaceDN/>
        <w:spacing w:after="120"/>
        <w:ind w:right="-360"/>
        <w:jc w:val="both"/>
      </w:pPr>
      <w:r w:rsidRPr="002743EA">
        <w:rPr>
          <w:u w:val="single"/>
        </w:rPr>
        <w:lastRenderedPageBreak/>
        <w:t>Termination for Cause by the State</w:t>
      </w:r>
      <w:r w:rsidRPr="002743EA">
        <w:t xml:space="preserve">. DOM may terminate this Agreement, and any Purchasing Entity may terminate a Purchasing Instrument(s) entered into under this Agreement, upon written notice of Vendor’s breach of any material term of the Agreement or associated Purchasing Instrument, if the breach is not cured within the </w:t>
      </w:r>
      <w:proofErr w:type="gramStart"/>
      <w:r w:rsidRPr="002743EA">
        <w:t>time period</w:t>
      </w:r>
      <w:proofErr w:type="gramEnd"/>
      <w:r w:rsidRPr="002743EA">
        <w:t xml:space="preserve"> specified in the notice of breach. In addition, DOM may terminate this </w:t>
      </w:r>
      <w:proofErr w:type="gramStart"/>
      <w:r w:rsidRPr="002743EA">
        <w:t>Agreement</w:t>
      </w:r>
      <w:proofErr w:type="gramEnd"/>
      <w:r w:rsidRPr="002743EA">
        <w:t xml:space="preserve"> or a Purchasing Entity may terminate an associated Purchasing Instrument without advance notice if: </w:t>
      </w:r>
    </w:p>
    <w:p w14:paraId="5548195D" w14:textId="77777777" w:rsidR="00354905" w:rsidRPr="002743EA" w:rsidRDefault="00354905" w:rsidP="00354905">
      <w:pPr>
        <w:widowControl/>
        <w:numPr>
          <w:ilvl w:val="2"/>
          <w:numId w:val="13"/>
        </w:numPr>
        <w:autoSpaceDE/>
        <w:autoSpaceDN/>
        <w:spacing w:after="120"/>
        <w:ind w:right="-360"/>
        <w:jc w:val="both"/>
      </w:pPr>
      <w:r w:rsidRPr="002743EA">
        <w:t xml:space="preserve">Vendor makes false statements in connection with the Agreement, </w:t>
      </w:r>
    </w:p>
    <w:p w14:paraId="4A01E90A" w14:textId="77777777" w:rsidR="00354905" w:rsidRPr="002743EA" w:rsidRDefault="00354905" w:rsidP="00354905">
      <w:pPr>
        <w:widowControl/>
        <w:numPr>
          <w:ilvl w:val="2"/>
          <w:numId w:val="13"/>
        </w:numPr>
        <w:autoSpaceDE/>
        <w:autoSpaceDN/>
        <w:spacing w:after="120"/>
        <w:ind w:right="-360"/>
        <w:jc w:val="both"/>
      </w:pPr>
      <w:r w:rsidRPr="002743EA">
        <w:t>Vendor, its staff, or its subcontractors have engaged in criminal conduct</w:t>
      </w:r>
      <w:r w:rsidR="000729DD">
        <w:t>,</w:t>
      </w:r>
      <w:r w:rsidRPr="002743EA">
        <w:t xml:space="preserve"> including fraud, misappropriation, embezzlement, or malfeasance, </w:t>
      </w:r>
    </w:p>
    <w:p w14:paraId="4655FFD2" w14:textId="77777777" w:rsidR="00354905" w:rsidRPr="002743EA" w:rsidRDefault="00354905" w:rsidP="00354905">
      <w:pPr>
        <w:widowControl/>
        <w:numPr>
          <w:ilvl w:val="2"/>
          <w:numId w:val="13"/>
        </w:numPr>
        <w:autoSpaceDE/>
        <w:autoSpaceDN/>
        <w:spacing w:after="120"/>
        <w:ind w:right="-360"/>
        <w:jc w:val="both"/>
      </w:pPr>
      <w:r w:rsidRPr="002743EA">
        <w:t xml:space="preserve">Vendor takes any steps, as determined in DOM’s or the applicable Purchasing Entity’s discretion, towards dissolution or suspension of business, </w:t>
      </w:r>
    </w:p>
    <w:p w14:paraId="6C43F74C" w14:textId="77777777" w:rsidR="00354905" w:rsidRPr="002743EA" w:rsidRDefault="00354905" w:rsidP="00354905">
      <w:pPr>
        <w:widowControl/>
        <w:numPr>
          <w:ilvl w:val="2"/>
          <w:numId w:val="13"/>
        </w:numPr>
        <w:autoSpaceDE/>
        <w:autoSpaceDN/>
        <w:spacing w:after="120"/>
        <w:ind w:right="-360"/>
        <w:jc w:val="both"/>
      </w:pPr>
      <w:r w:rsidRPr="002743EA">
        <w:t xml:space="preserve">Vendor’s authority to do business here or elsewhere is threatened or lost, </w:t>
      </w:r>
    </w:p>
    <w:p w14:paraId="067320EA" w14:textId="77777777" w:rsidR="00354905" w:rsidRPr="002743EA" w:rsidRDefault="00354905" w:rsidP="00354905">
      <w:pPr>
        <w:widowControl/>
        <w:numPr>
          <w:ilvl w:val="2"/>
          <w:numId w:val="13"/>
        </w:numPr>
        <w:autoSpaceDE/>
        <w:autoSpaceDN/>
        <w:spacing w:after="120"/>
        <w:ind w:right="-360"/>
        <w:jc w:val="both"/>
      </w:pPr>
      <w:r w:rsidRPr="002743EA">
        <w:t xml:space="preserve">Vendor has failed to comply with applicable laws when performing pursuant to the Agreement or Purchasing Instrument, </w:t>
      </w:r>
    </w:p>
    <w:p w14:paraId="09C25FB1" w14:textId="77777777" w:rsidR="00354905" w:rsidRPr="002743EA" w:rsidRDefault="00354905" w:rsidP="00354905">
      <w:pPr>
        <w:widowControl/>
        <w:numPr>
          <w:ilvl w:val="2"/>
          <w:numId w:val="13"/>
        </w:numPr>
        <w:autoSpaceDE/>
        <w:autoSpaceDN/>
        <w:spacing w:after="120"/>
        <w:ind w:right="-360"/>
        <w:jc w:val="both"/>
      </w:pPr>
      <w:r w:rsidRPr="002743EA">
        <w:t xml:space="preserve">Vendor’s ability to perform is materially impacted by third-party claims of intellectual property violations by Vendor, or </w:t>
      </w:r>
    </w:p>
    <w:p w14:paraId="00DDC300" w14:textId="77777777" w:rsidR="00354905" w:rsidRPr="002743EA" w:rsidRDefault="00354905" w:rsidP="00354905">
      <w:pPr>
        <w:widowControl/>
        <w:numPr>
          <w:ilvl w:val="2"/>
          <w:numId w:val="13"/>
        </w:numPr>
        <w:autoSpaceDE/>
        <w:autoSpaceDN/>
        <w:spacing w:after="120"/>
        <w:ind w:right="-360"/>
        <w:jc w:val="both"/>
      </w:pPr>
      <w:r w:rsidRPr="002743EA">
        <w:t xml:space="preserve">Vendor’s actions may expose DOM, the State of Iowa, or a Purchasing Entity to material liability. </w:t>
      </w:r>
    </w:p>
    <w:p w14:paraId="568E853B" w14:textId="77777777" w:rsidR="00354905" w:rsidRPr="002743EA" w:rsidRDefault="00354905" w:rsidP="002743EA">
      <w:pPr>
        <w:spacing w:after="120"/>
        <w:ind w:left="1440" w:right="-360"/>
        <w:jc w:val="both"/>
      </w:pPr>
      <w:r w:rsidRPr="002743EA">
        <w:t>Vendor shall notify DOM or the applicable Purchasing Entity of any events that could give rise to DOM’s right to terminate this Agreement or a Purchasing Instrument for cause.</w:t>
      </w:r>
    </w:p>
    <w:p w14:paraId="349A050C" w14:textId="77777777" w:rsidR="00354905" w:rsidRPr="002743EA" w:rsidRDefault="00354905" w:rsidP="00354905">
      <w:pPr>
        <w:widowControl/>
        <w:numPr>
          <w:ilvl w:val="1"/>
          <w:numId w:val="13"/>
        </w:numPr>
        <w:autoSpaceDE/>
        <w:autoSpaceDN/>
        <w:spacing w:after="200"/>
        <w:ind w:right="-360"/>
        <w:jc w:val="both"/>
      </w:pPr>
      <w:r w:rsidRPr="002743EA">
        <w:rPr>
          <w:u w:val="single"/>
        </w:rPr>
        <w:t>Termination for Cause by Vendor</w:t>
      </w:r>
      <w:r w:rsidRPr="002743EA">
        <w:t xml:space="preserve">. Vendor may only terminate an applicable Purchasing Instrument or this Agreement upon written notice of the Purchasing Entity’s breach of any material term of this Agreement if the breach is not cured within </w:t>
      </w:r>
      <w:r w:rsidR="000729DD">
        <w:t>sixty (</w:t>
      </w:r>
      <w:r w:rsidRPr="002743EA">
        <w:t>60</w:t>
      </w:r>
      <w:r w:rsidR="000729DD">
        <w:t>)</w:t>
      </w:r>
      <w:r w:rsidRPr="002743EA">
        <w:t xml:space="preserve"> days of the Purchasing Entity’s receipt of Vendor’s written notice.</w:t>
      </w:r>
    </w:p>
    <w:p w14:paraId="13C06FC9" w14:textId="77777777" w:rsidR="00354905" w:rsidRPr="002743EA" w:rsidRDefault="00354905" w:rsidP="00354905">
      <w:pPr>
        <w:widowControl/>
        <w:numPr>
          <w:ilvl w:val="1"/>
          <w:numId w:val="13"/>
        </w:numPr>
        <w:autoSpaceDE/>
        <w:autoSpaceDN/>
        <w:spacing w:after="200"/>
        <w:ind w:right="-360"/>
        <w:jc w:val="both"/>
      </w:pPr>
      <w:r w:rsidRPr="002743EA">
        <w:rPr>
          <w:u w:val="single"/>
        </w:rPr>
        <w:t>Termination for Convenience</w:t>
      </w:r>
      <w:r w:rsidRPr="002743EA">
        <w:t xml:space="preserve">. Following </w:t>
      </w:r>
      <w:r w:rsidR="000729DD">
        <w:t>thirty (</w:t>
      </w:r>
      <w:r w:rsidRPr="002743EA">
        <w:t>30</w:t>
      </w:r>
      <w:r w:rsidR="000729DD">
        <w:t>)</w:t>
      </w:r>
      <w:r w:rsidRPr="002743EA">
        <w:t xml:space="preserve"> days’ written notice, a Purchasing Entity may terminate a Purchasing Instrument in whole or in part without cause. DOM may terminate this Agreement in whole or in part upon </w:t>
      </w:r>
      <w:r w:rsidR="000729DD">
        <w:t>thirty (</w:t>
      </w:r>
      <w:r w:rsidRPr="002743EA">
        <w:t>30</w:t>
      </w:r>
      <w:r w:rsidR="000729DD">
        <w:t>)</w:t>
      </w:r>
      <w:r w:rsidRPr="002743EA">
        <w:t xml:space="preserve"> days’ written notice without cause.</w:t>
      </w:r>
    </w:p>
    <w:p w14:paraId="588D1E00" w14:textId="77777777" w:rsidR="00354905" w:rsidRPr="002743EA" w:rsidRDefault="00354905" w:rsidP="00354905">
      <w:pPr>
        <w:widowControl/>
        <w:numPr>
          <w:ilvl w:val="1"/>
          <w:numId w:val="13"/>
        </w:numPr>
        <w:autoSpaceDE/>
        <w:autoSpaceDN/>
        <w:spacing w:after="120"/>
        <w:ind w:right="-360"/>
        <w:jc w:val="both"/>
      </w:pPr>
      <w:r w:rsidRPr="002743EA">
        <w:rPr>
          <w:u w:val="single"/>
        </w:rPr>
        <w:t>Termination Due to Lack of Funds or Change in Law</w:t>
      </w:r>
      <w:r w:rsidRPr="002743EA">
        <w:rPr>
          <w:smallCaps/>
        </w:rPr>
        <w:t>. </w:t>
      </w:r>
      <w:r w:rsidRPr="002743EA">
        <w:t xml:space="preserve">Notwithstanding anything in this Agreement to the contrary, DOM may terminate this </w:t>
      </w:r>
      <w:proofErr w:type="gramStart"/>
      <w:r w:rsidRPr="002743EA">
        <w:t>Agreement</w:t>
      </w:r>
      <w:proofErr w:type="gramEnd"/>
      <w:r w:rsidRPr="002743EA">
        <w:t xml:space="preserve"> or a Purchasing Entity may terminate a Purchasing Instrument, in whole or in part, without penalty or liability and without any advance notice if: </w:t>
      </w:r>
    </w:p>
    <w:p w14:paraId="38C4D7BE" w14:textId="77777777" w:rsidR="00354905" w:rsidRPr="002743EA" w:rsidRDefault="00354905" w:rsidP="00354905">
      <w:pPr>
        <w:widowControl/>
        <w:numPr>
          <w:ilvl w:val="2"/>
          <w:numId w:val="13"/>
        </w:numPr>
        <w:autoSpaceDE/>
        <w:autoSpaceDN/>
        <w:spacing w:after="120"/>
        <w:ind w:right="-360"/>
        <w:jc w:val="both"/>
      </w:pPr>
      <w:r w:rsidRPr="002743EA">
        <w:t xml:space="preserve">DOM or the Purchasing Entity determines that it has not been appropriated sufficient funds or funds have been reduced, unallocated, or delayed such that DOM or the Purchasing Entity cannot, in the entity’s sole discretion, meet its obligations, </w:t>
      </w:r>
    </w:p>
    <w:p w14:paraId="72956385" w14:textId="77777777" w:rsidR="00354905" w:rsidRPr="002743EA" w:rsidRDefault="00354905" w:rsidP="00354905">
      <w:pPr>
        <w:widowControl/>
        <w:numPr>
          <w:ilvl w:val="2"/>
          <w:numId w:val="13"/>
        </w:numPr>
        <w:autoSpaceDE/>
        <w:autoSpaceDN/>
        <w:spacing w:after="120"/>
        <w:ind w:right="-360"/>
        <w:jc w:val="both"/>
      </w:pPr>
      <w:r w:rsidRPr="002743EA">
        <w:t>DOM or the Purchasing Entity’s authority has been withdrawn or materially altered, or its duties, programs</w:t>
      </w:r>
      <w:r w:rsidR="000729DD">
        <w:t>,</w:t>
      </w:r>
      <w:r w:rsidRPr="002743EA">
        <w:t xml:space="preserve"> or responsibilities are modified or materially altered, or </w:t>
      </w:r>
    </w:p>
    <w:p w14:paraId="6817DACD" w14:textId="77777777" w:rsidR="00354905" w:rsidRPr="002743EA" w:rsidRDefault="00354905" w:rsidP="00354905">
      <w:pPr>
        <w:widowControl/>
        <w:numPr>
          <w:ilvl w:val="2"/>
          <w:numId w:val="13"/>
        </w:numPr>
        <w:autoSpaceDE/>
        <w:autoSpaceDN/>
        <w:spacing w:after="120"/>
        <w:ind w:right="-360"/>
        <w:jc w:val="both"/>
      </w:pPr>
      <w:proofErr w:type="gramStart"/>
      <w:r w:rsidRPr="002743EA">
        <w:t>there</w:t>
      </w:r>
      <w:proofErr w:type="gramEnd"/>
      <w:r w:rsidRPr="002743EA">
        <w:t xml:space="preserve"> is a judicial decision that materially or adversely affects DOM’s or a Purchasing Entity’s ability to fulfill obligations under this Agreement or any applicable Purchasing Instrument.  </w:t>
      </w:r>
    </w:p>
    <w:p w14:paraId="7631E37B" w14:textId="77777777" w:rsidR="00354905" w:rsidRPr="002743EA" w:rsidRDefault="00354905" w:rsidP="00354905">
      <w:pPr>
        <w:widowControl/>
        <w:numPr>
          <w:ilvl w:val="1"/>
          <w:numId w:val="13"/>
        </w:numPr>
        <w:autoSpaceDE/>
        <w:autoSpaceDN/>
        <w:spacing w:after="120"/>
        <w:ind w:right="-360"/>
        <w:jc w:val="both"/>
      </w:pPr>
      <w:r w:rsidRPr="002743EA">
        <w:rPr>
          <w:u w:val="single"/>
        </w:rPr>
        <w:lastRenderedPageBreak/>
        <w:t>Limitation of Payment Obligations</w:t>
      </w:r>
      <w:r w:rsidRPr="002743EA">
        <w:t xml:space="preserve">. If DOM terminates this Agreement or a Purchasing Entity terminates a Purchasing Instrument for cause, DOM or the applicable Purchasing Entity retains the right to contest amounts that remain unpaid as of the date of termination. In all other termination contexts, the Purchasing Entity will pay those amounts due </w:t>
      </w:r>
      <w:proofErr w:type="gramStart"/>
      <w:r w:rsidRPr="002743EA">
        <w:t>for</w:t>
      </w:r>
      <w:proofErr w:type="gramEnd"/>
      <w:r w:rsidRPr="002743EA">
        <w:t xml:space="preserve"> goods or services accepted by the Purchasing Entity for which the Purchasing Entity is obligated to pay up to the date of termination</w:t>
      </w:r>
      <w:r w:rsidR="000729DD">
        <w:t>,</w:t>
      </w:r>
      <w:r w:rsidRPr="002743EA">
        <w:t xml:space="preserve"> to the extent that funds to make these payments are legally available. Payment is contingent </w:t>
      </w:r>
      <w:r w:rsidR="000729DD">
        <w:t xml:space="preserve">upon the submission and acceptance of invoices for the </w:t>
      </w:r>
      <w:r w:rsidRPr="002743EA">
        <w:t>sums due. Under no circumstances will the Purchasing Entity be liable for sums not expressly owed under the terms of the Agreement or a Purchasing Instrument.</w:t>
      </w:r>
    </w:p>
    <w:p w14:paraId="72F0CCEF" w14:textId="77777777" w:rsidR="00354905" w:rsidRPr="002743EA" w:rsidRDefault="00354905" w:rsidP="00354905">
      <w:pPr>
        <w:widowControl/>
        <w:numPr>
          <w:ilvl w:val="1"/>
          <w:numId w:val="13"/>
        </w:numPr>
        <w:autoSpaceDE/>
        <w:autoSpaceDN/>
        <w:spacing w:after="120"/>
        <w:ind w:right="-360"/>
        <w:jc w:val="both"/>
      </w:pPr>
      <w:proofErr w:type="spellStart"/>
      <w:r w:rsidRPr="00CE3740">
        <w:rPr>
          <w:u w:val="single"/>
          <w:lang w:val="fr-FR"/>
        </w:rPr>
        <w:t>Vendor’s</w:t>
      </w:r>
      <w:proofErr w:type="spellEnd"/>
      <w:r w:rsidRPr="00CE3740">
        <w:rPr>
          <w:u w:val="single"/>
          <w:lang w:val="fr-FR"/>
        </w:rPr>
        <w:t xml:space="preserve"> </w:t>
      </w:r>
      <w:proofErr w:type="spellStart"/>
      <w:r w:rsidRPr="00CE3740">
        <w:rPr>
          <w:u w:val="single"/>
          <w:lang w:val="fr-FR"/>
        </w:rPr>
        <w:t>Termination</w:t>
      </w:r>
      <w:proofErr w:type="spellEnd"/>
      <w:r w:rsidRPr="00CE3740">
        <w:rPr>
          <w:u w:val="single"/>
          <w:lang w:val="fr-FR"/>
        </w:rPr>
        <w:t xml:space="preserve"> or Expiration </w:t>
      </w:r>
      <w:proofErr w:type="spellStart"/>
      <w:r w:rsidRPr="00CE3740">
        <w:rPr>
          <w:u w:val="single"/>
          <w:lang w:val="fr-FR"/>
        </w:rPr>
        <w:t>Duties</w:t>
      </w:r>
      <w:proofErr w:type="spellEnd"/>
      <w:r w:rsidRPr="00CE3740">
        <w:rPr>
          <w:lang w:val="fr-FR"/>
        </w:rPr>
        <w:t>. </w:t>
      </w:r>
      <w:r w:rsidRPr="002743EA">
        <w:t xml:space="preserve">As it relates to this Agreement or any associated Purchasing Instrument, upon receipt of a notice of termination, upon expiration, or upon request of DOM or a Purchasing Entity, Vendor must: </w:t>
      </w:r>
    </w:p>
    <w:p w14:paraId="1AF2D25B" w14:textId="77777777" w:rsidR="00354905" w:rsidRPr="002743EA" w:rsidRDefault="00354905" w:rsidP="00354905">
      <w:pPr>
        <w:widowControl/>
        <w:numPr>
          <w:ilvl w:val="2"/>
          <w:numId w:val="13"/>
        </w:numPr>
        <w:autoSpaceDE/>
        <w:autoSpaceDN/>
        <w:spacing w:after="120"/>
        <w:ind w:right="-360"/>
        <w:jc w:val="both"/>
      </w:pPr>
      <w:r w:rsidRPr="002743EA">
        <w:t xml:space="preserve">cease work under the Agreement or Purchasing Instrument and take all appropriate actions to limit disbursements and minimize </w:t>
      </w:r>
      <w:proofErr w:type="gramStart"/>
      <w:r w:rsidRPr="002743EA">
        <w:t>costs;</w:t>
      </w:r>
      <w:proofErr w:type="gramEnd"/>
      <w:r w:rsidRPr="002743EA">
        <w:t xml:space="preserve"> </w:t>
      </w:r>
    </w:p>
    <w:p w14:paraId="707CA554" w14:textId="77777777" w:rsidR="00354905" w:rsidRPr="002743EA" w:rsidRDefault="00354905" w:rsidP="00354905">
      <w:pPr>
        <w:widowControl/>
        <w:numPr>
          <w:ilvl w:val="2"/>
          <w:numId w:val="13"/>
        </w:numPr>
        <w:autoSpaceDE/>
        <w:autoSpaceDN/>
        <w:spacing w:after="120"/>
        <w:ind w:right="-360"/>
        <w:jc w:val="both"/>
      </w:pPr>
      <w:r w:rsidRPr="002743EA">
        <w:t xml:space="preserve">provide a report to the Purchasing Entity addressing the Purchasing Entity’s information needs, including the status of all work performed under the </w:t>
      </w:r>
      <w:proofErr w:type="gramStart"/>
      <w:r w:rsidRPr="002743EA">
        <w:t>Agreement;</w:t>
      </w:r>
      <w:proofErr w:type="gramEnd"/>
      <w:r w:rsidRPr="002743EA">
        <w:t xml:space="preserve"> </w:t>
      </w:r>
    </w:p>
    <w:p w14:paraId="78DF7129" w14:textId="77777777" w:rsidR="00354905" w:rsidRPr="002743EA" w:rsidRDefault="00354905" w:rsidP="00354905">
      <w:pPr>
        <w:widowControl/>
        <w:numPr>
          <w:ilvl w:val="2"/>
          <w:numId w:val="13"/>
        </w:numPr>
        <w:autoSpaceDE/>
        <w:autoSpaceDN/>
        <w:spacing w:after="120"/>
        <w:ind w:right="-360"/>
        <w:jc w:val="both"/>
      </w:pPr>
      <w:r w:rsidRPr="002743EA">
        <w:t xml:space="preserve">cease using and return any Customer Property or Customer-Owned </w:t>
      </w:r>
      <w:proofErr w:type="gramStart"/>
      <w:r w:rsidRPr="002743EA">
        <w:t>Deliverables;</w:t>
      </w:r>
      <w:proofErr w:type="gramEnd"/>
      <w:r w:rsidRPr="002743EA">
        <w:t xml:space="preserve"> </w:t>
      </w:r>
    </w:p>
    <w:p w14:paraId="2F053698" w14:textId="77777777" w:rsidR="00354905" w:rsidRPr="002743EA" w:rsidRDefault="00354905" w:rsidP="00354905">
      <w:pPr>
        <w:widowControl/>
        <w:numPr>
          <w:ilvl w:val="2"/>
          <w:numId w:val="13"/>
        </w:numPr>
        <w:autoSpaceDE/>
        <w:autoSpaceDN/>
        <w:spacing w:after="120"/>
        <w:ind w:right="-360"/>
        <w:jc w:val="both"/>
      </w:pPr>
      <w:r w:rsidRPr="002743EA">
        <w:t xml:space="preserve">comply with the Purchasing Entity’s directions concerning Customer </w:t>
      </w:r>
      <w:proofErr w:type="gramStart"/>
      <w:r w:rsidRPr="002743EA">
        <w:t>Data;</w:t>
      </w:r>
      <w:proofErr w:type="gramEnd"/>
      <w:r w:rsidRPr="002743EA">
        <w:t xml:space="preserve"> </w:t>
      </w:r>
    </w:p>
    <w:p w14:paraId="760C3311" w14:textId="77777777" w:rsidR="00354905" w:rsidRPr="002743EA" w:rsidRDefault="00354905" w:rsidP="00354905">
      <w:pPr>
        <w:widowControl/>
        <w:numPr>
          <w:ilvl w:val="2"/>
          <w:numId w:val="13"/>
        </w:numPr>
        <w:autoSpaceDE/>
        <w:autoSpaceDN/>
        <w:spacing w:after="120"/>
        <w:ind w:right="-360"/>
        <w:jc w:val="both"/>
      </w:pPr>
      <w:r w:rsidRPr="002743EA">
        <w:t xml:space="preserve">return or refund any Purchasing Entity payments for goods or services not provided to the Purchasing </w:t>
      </w:r>
      <w:proofErr w:type="gramStart"/>
      <w:r w:rsidRPr="002743EA">
        <w:t>Entity;</w:t>
      </w:r>
      <w:proofErr w:type="gramEnd"/>
      <w:r w:rsidRPr="002743EA">
        <w:t xml:space="preserve">  </w:t>
      </w:r>
    </w:p>
    <w:p w14:paraId="4D1008D0" w14:textId="77777777" w:rsidR="00354905" w:rsidRPr="002743EA" w:rsidRDefault="00354905" w:rsidP="00354905">
      <w:pPr>
        <w:widowControl/>
        <w:numPr>
          <w:ilvl w:val="2"/>
          <w:numId w:val="13"/>
        </w:numPr>
        <w:autoSpaceDE/>
        <w:autoSpaceDN/>
        <w:spacing w:after="120"/>
        <w:ind w:right="-360"/>
        <w:jc w:val="both"/>
      </w:pPr>
      <w:r w:rsidRPr="002743EA">
        <w:t>provide all Deliverables to the extent the Purchasing Entity has a property interest in the Deliverable; and</w:t>
      </w:r>
    </w:p>
    <w:p w14:paraId="7B2EF44B" w14:textId="77777777" w:rsidR="00354905" w:rsidRPr="002743EA" w:rsidRDefault="00354905" w:rsidP="00354905">
      <w:pPr>
        <w:widowControl/>
        <w:numPr>
          <w:ilvl w:val="2"/>
          <w:numId w:val="13"/>
        </w:numPr>
        <w:autoSpaceDE/>
        <w:autoSpaceDN/>
        <w:spacing w:after="200"/>
        <w:ind w:right="-360"/>
        <w:jc w:val="both"/>
      </w:pPr>
      <w:r w:rsidRPr="002743EA">
        <w:t xml:space="preserve">continue to perform and provide such goods and/or services under this Agreement as the Purchasing Entity may request for a transition period of up to 365 days from the effective date of such termination or </w:t>
      </w:r>
      <w:proofErr w:type="gramStart"/>
      <w:r w:rsidRPr="002743EA">
        <w:t>expiration</w:t>
      </w:r>
      <w:r w:rsidR="000729DD">
        <w:t>,</w:t>
      </w:r>
      <w:r w:rsidRPr="002743EA">
        <w:t xml:space="preserve"> and</w:t>
      </w:r>
      <w:proofErr w:type="gramEnd"/>
      <w:r w:rsidRPr="002743EA">
        <w:t xml:space="preserve"> collaborate with the Purchasing Entity and any replacement contractor. As part of such request, the Purchasing Entity will inform </w:t>
      </w:r>
      <w:r w:rsidR="000729DD">
        <w:t xml:space="preserve">the </w:t>
      </w:r>
      <w:r w:rsidRPr="002743EA">
        <w:t>Vendor of the number of days needed for transition (</w:t>
      </w:r>
      <w:r w:rsidRPr="002743EA">
        <w:rPr>
          <w:b/>
        </w:rPr>
        <w:t>“Transition Period”</w:t>
      </w:r>
      <w:r w:rsidRPr="002743EA">
        <w:t xml:space="preserve">). During the Transition Period, the Purchasing Entity agrees to pay </w:t>
      </w:r>
      <w:r w:rsidR="000729DD">
        <w:t xml:space="preserve">the </w:t>
      </w:r>
      <w:r w:rsidRPr="002743EA">
        <w:t xml:space="preserve">Vendor any fees to which </w:t>
      </w:r>
      <w:r w:rsidR="000729DD">
        <w:t xml:space="preserve">the </w:t>
      </w:r>
      <w:r w:rsidRPr="002743EA">
        <w:t xml:space="preserve">Vendor would be entitled under this Agreement for goods and/or services performed or provided during such period. In the event the Purchasing Entity’s request for transition assistance does not require </w:t>
      </w:r>
      <w:r w:rsidR="000729DD">
        <w:t xml:space="preserve">the </w:t>
      </w:r>
      <w:r w:rsidRPr="002743EA">
        <w:t xml:space="preserve">Vendor to continue providing </w:t>
      </w:r>
      <w:proofErr w:type="gramStart"/>
      <w:r w:rsidRPr="002743EA">
        <w:t>all of</w:t>
      </w:r>
      <w:proofErr w:type="gramEnd"/>
      <w:r w:rsidRPr="002743EA">
        <w:t xml:space="preserve"> the goods and/or services under this Agreement or applicable Purchasing Instrument, the Parties will negotiate in good faith a downward adjustment in the fees owed the Vendor.</w:t>
      </w:r>
    </w:p>
    <w:p w14:paraId="535ECE31" w14:textId="77777777" w:rsidR="00354905" w:rsidRPr="002743EA" w:rsidRDefault="00354905" w:rsidP="00354905">
      <w:pPr>
        <w:widowControl/>
        <w:numPr>
          <w:ilvl w:val="0"/>
          <w:numId w:val="13"/>
        </w:numPr>
        <w:autoSpaceDE/>
        <w:autoSpaceDN/>
        <w:spacing w:after="200"/>
        <w:ind w:right="-360"/>
        <w:jc w:val="both"/>
      </w:pPr>
      <w:r w:rsidRPr="002743EA">
        <w:rPr>
          <w:b/>
        </w:rPr>
        <w:t>Use of Artificial Intelligence.</w:t>
      </w:r>
    </w:p>
    <w:p w14:paraId="77190BD5" w14:textId="77777777" w:rsidR="00354905" w:rsidRPr="002743EA" w:rsidRDefault="00354905" w:rsidP="00354905">
      <w:pPr>
        <w:widowControl/>
        <w:numPr>
          <w:ilvl w:val="1"/>
          <w:numId w:val="13"/>
        </w:numPr>
        <w:pBdr>
          <w:top w:val="nil"/>
          <w:left w:val="nil"/>
          <w:bottom w:val="nil"/>
          <w:right w:val="nil"/>
          <w:between w:val="nil"/>
        </w:pBdr>
        <w:autoSpaceDE/>
        <w:autoSpaceDN/>
        <w:spacing w:after="200"/>
        <w:ind w:right="-360"/>
        <w:jc w:val="both"/>
        <w:rPr>
          <w:rFonts w:ascii="Book Antiqua" w:eastAsia="Book Antiqua" w:hAnsi="Book Antiqua" w:cs="Book Antiqua"/>
          <w:sz w:val="24"/>
        </w:rPr>
      </w:pPr>
      <w:r w:rsidRPr="002743EA">
        <w:rPr>
          <w:u w:val="single"/>
        </w:rPr>
        <w:t>Advance Approval for AI Usage</w:t>
      </w:r>
      <w:r w:rsidRPr="002743EA">
        <w:t>.  Vendor shall obtain prior written approval from the Purchasing Entity before utilizing artificial intelligence (AI) technologies in the provision of services under this Agreement or Purchasing Instruments entered into pursuant to this Agreement. The Vendor shall clearly identify in writing the specific AI technologies to be employed, their intended functions, and their potential impact on service delivery.</w:t>
      </w:r>
    </w:p>
    <w:p w14:paraId="16E7E903" w14:textId="77777777" w:rsidR="00354905" w:rsidRPr="002743EA" w:rsidRDefault="00354905" w:rsidP="00354905">
      <w:pPr>
        <w:widowControl/>
        <w:numPr>
          <w:ilvl w:val="1"/>
          <w:numId w:val="13"/>
        </w:numPr>
        <w:pBdr>
          <w:top w:val="nil"/>
          <w:left w:val="nil"/>
          <w:bottom w:val="nil"/>
          <w:right w:val="nil"/>
          <w:between w:val="nil"/>
        </w:pBdr>
        <w:autoSpaceDE/>
        <w:autoSpaceDN/>
        <w:spacing w:after="200"/>
        <w:ind w:right="-360"/>
        <w:jc w:val="both"/>
        <w:rPr>
          <w:rFonts w:ascii="Book Antiqua" w:eastAsia="Book Antiqua" w:hAnsi="Book Antiqua" w:cs="Book Antiqua"/>
          <w:sz w:val="24"/>
        </w:rPr>
      </w:pPr>
      <w:r w:rsidRPr="002743EA">
        <w:rPr>
          <w:u w:val="single"/>
        </w:rPr>
        <w:t>Documentation of AI Utilization</w:t>
      </w:r>
      <w:r w:rsidRPr="002743EA">
        <w:t xml:space="preserve">. In cases where computer code is generated, written, or modified using AI technologies, the Vendor shall ensure that the sections of code </w:t>
      </w:r>
      <w:r w:rsidRPr="002743EA">
        <w:lastRenderedPageBreak/>
        <w:t>influenced by AI are thoroughly documented with appropriate comments indicating that they are the result of AI utilization. This Documentation shall be provided along with any Deliverables that include AI-derived code.</w:t>
      </w:r>
    </w:p>
    <w:p w14:paraId="59E2CAAA" w14:textId="77777777" w:rsidR="00354905" w:rsidRPr="002743EA" w:rsidRDefault="00354905" w:rsidP="00354905">
      <w:pPr>
        <w:widowControl/>
        <w:numPr>
          <w:ilvl w:val="1"/>
          <w:numId w:val="13"/>
        </w:numPr>
        <w:pBdr>
          <w:top w:val="nil"/>
          <w:left w:val="nil"/>
          <w:bottom w:val="nil"/>
          <w:right w:val="nil"/>
          <w:between w:val="nil"/>
        </w:pBdr>
        <w:autoSpaceDE/>
        <w:autoSpaceDN/>
        <w:spacing w:after="200"/>
        <w:ind w:right="-360"/>
        <w:jc w:val="both"/>
        <w:rPr>
          <w:rFonts w:ascii="Book Antiqua" w:eastAsia="Book Antiqua" w:hAnsi="Book Antiqua" w:cs="Book Antiqua"/>
          <w:sz w:val="24"/>
        </w:rPr>
      </w:pPr>
      <w:r w:rsidRPr="002743EA">
        <w:rPr>
          <w:u w:val="single"/>
        </w:rPr>
        <w:t>AI Training Data Usage</w:t>
      </w:r>
      <w:r w:rsidRPr="002743EA">
        <w:t xml:space="preserve">. The Vendor </w:t>
      </w:r>
      <w:proofErr w:type="gramStart"/>
      <w:r w:rsidRPr="002743EA">
        <w:t>shall</w:t>
      </w:r>
      <w:proofErr w:type="gramEnd"/>
      <w:r w:rsidRPr="002743EA">
        <w:t xml:space="preserve"> not employ Customer Data or Confidential Data to train AI systems without obtaining prior written approval from the Purchasing Entity. The intended usage of such data for AI training must align with existing data usage rights, and the Vendor </w:t>
      </w:r>
      <w:proofErr w:type="gramStart"/>
      <w:r w:rsidRPr="002743EA">
        <w:t>shall</w:t>
      </w:r>
      <w:proofErr w:type="gramEnd"/>
      <w:r w:rsidRPr="002743EA">
        <w:t xml:space="preserve"> ensure that data privacy and security are maintained throughout the process.</w:t>
      </w:r>
    </w:p>
    <w:p w14:paraId="6C85CCE6" w14:textId="77777777" w:rsidR="00354905" w:rsidRPr="002743EA" w:rsidRDefault="00354905" w:rsidP="00354905">
      <w:pPr>
        <w:widowControl/>
        <w:numPr>
          <w:ilvl w:val="1"/>
          <w:numId w:val="13"/>
        </w:numPr>
        <w:pBdr>
          <w:top w:val="nil"/>
          <w:left w:val="nil"/>
          <w:bottom w:val="nil"/>
          <w:right w:val="nil"/>
          <w:between w:val="nil"/>
        </w:pBdr>
        <w:autoSpaceDE/>
        <w:autoSpaceDN/>
        <w:spacing w:after="200"/>
        <w:ind w:right="-360"/>
        <w:jc w:val="both"/>
        <w:rPr>
          <w:rFonts w:ascii="Book Antiqua" w:eastAsia="Book Antiqua" w:hAnsi="Book Antiqua" w:cs="Book Antiqua"/>
          <w:sz w:val="24"/>
        </w:rPr>
      </w:pPr>
      <w:r w:rsidRPr="002743EA">
        <w:rPr>
          <w:u w:val="single"/>
        </w:rPr>
        <w:t xml:space="preserve">Data Normalization </w:t>
      </w:r>
      <w:proofErr w:type="gramStart"/>
      <w:r w:rsidRPr="002743EA">
        <w:rPr>
          <w:u w:val="single"/>
        </w:rPr>
        <w:t>to Prevent</w:t>
      </w:r>
      <w:proofErr w:type="gramEnd"/>
      <w:r w:rsidRPr="002743EA">
        <w:rPr>
          <w:u w:val="single"/>
        </w:rPr>
        <w:t xml:space="preserve"> Discrimination</w:t>
      </w:r>
      <w:r w:rsidRPr="002743EA">
        <w:t>. The Vendor shall include within a submitted Plan of Action and Milestones (POAM) a detailed outline of the measures to be taken for data normalization in AI training. This normalization process shall be designed to prevent algorithmic discrimination and ensure fair and equitable outcomes.</w:t>
      </w:r>
    </w:p>
    <w:p w14:paraId="64127808" w14:textId="77777777" w:rsidR="00354905" w:rsidRPr="002743EA" w:rsidRDefault="00354905" w:rsidP="00354905">
      <w:pPr>
        <w:widowControl/>
        <w:numPr>
          <w:ilvl w:val="1"/>
          <w:numId w:val="13"/>
        </w:numPr>
        <w:pBdr>
          <w:top w:val="nil"/>
          <w:left w:val="nil"/>
          <w:bottom w:val="nil"/>
          <w:right w:val="nil"/>
          <w:between w:val="nil"/>
        </w:pBdr>
        <w:autoSpaceDE/>
        <w:autoSpaceDN/>
        <w:spacing w:after="200"/>
        <w:ind w:right="-360"/>
        <w:jc w:val="both"/>
        <w:rPr>
          <w:rFonts w:ascii="Book Antiqua" w:eastAsia="Book Antiqua" w:hAnsi="Book Antiqua" w:cs="Book Antiqua"/>
          <w:sz w:val="24"/>
        </w:rPr>
      </w:pPr>
      <w:r w:rsidRPr="002743EA">
        <w:rPr>
          <w:u w:val="single"/>
        </w:rPr>
        <w:t>Evaluation of Third-Party AI Offerings</w:t>
      </w:r>
      <w:r w:rsidRPr="002743EA">
        <w:t xml:space="preserve">. Should the Vendor intend to employ third-party AI offerings in the execution of this Agreement or Purchasing Instruments entered into pursuant to this Agreement, the Vendor must provide a comprehensive explanation of how such AI technologies have been trained to avoid algorithmic discrimination, safeguard data privacy, and ensure system safety and effectiveness. The Vendor </w:t>
      </w:r>
      <w:proofErr w:type="gramStart"/>
      <w:r w:rsidRPr="002743EA">
        <w:t>shall</w:t>
      </w:r>
      <w:proofErr w:type="gramEnd"/>
      <w:r w:rsidRPr="002743EA">
        <w:t xml:space="preserve"> also provide advanced notice and clarification to any </w:t>
      </w:r>
      <w:proofErr w:type="gramStart"/>
      <w:r w:rsidRPr="002743EA">
        <w:t>individuals</w:t>
      </w:r>
      <w:proofErr w:type="gramEnd"/>
      <w:r w:rsidRPr="002743EA">
        <w:t xml:space="preserve"> whose data might be used for future AI training.</w:t>
      </w:r>
    </w:p>
    <w:p w14:paraId="3393BB13" w14:textId="77777777" w:rsidR="00354905" w:rsidRPr="002743EA" w:rsidRDefault="00354905" w:rsidP="00354905">
      <w:pPr>
        <w:widowControl/>
        <w:numPr>
          <w:ilvl w:val="1"/>
          <w:numId w:val="13"/>
        </w:numPr>
        <w:pBdr>
          <w:top w:val="nil"/>
          <w:left w:val="nil"/>
          <w:bottom w:val="nil"/>
          <w:right w:val="nil"/>
          <w:between w:val="nil"/>
        </w:pBdr>
        <w:autoSpaceDE/>
        <w:autoSpaceDN/>
        <w:spacing w:after="200"/>
        <w:ind w:right="-360"/>
        <w:jc w:val="both"/>
        <w:rPr>
          <w:rFonts w:ascii="Book Antiqua" w:eastAsia="Book Antiqua" w:hAnsi="Book Antiqua" w:cs="Book Antiqua"/>
          <w:sz w:val="24"/>
        </w:rPr>
      </w:pPr>
      <w:r w:rsidRPr="002743EA">
        <w:rPr>
          <w:u w:val="single"/>
        </w:rPr>
        <w:t>Human Alternatives and Fail-Safe Mechanisms.</w:t>
      </w:r>
      <w:r w:rsidRPr="002743EA">
        <w:t xml:space="preserve"> In instances where AI technologies fail to adequately fulfill the service requirements, the Vendor </w:t>
      </w:r>
      <w:proofErr w:type="gramStart"/>
      <w:r w:rsidRPr="002743EA">
        <w:t>shall</w:t>
      </w:r>
      <w:proofErr w:type="gramEnd"/>
      <w:r w:rsidRPr="002743EA">
        <w:t xml:space="preserve"> ensure the provision of human-operated alternatives that </w:t>
      </w:r>
      <w:proofErr w:type="gramStart"/>
      <w:r w:rsidRPr="002743EA">
        <w:t>are capable of meeting</w:t>
      </w:r>
      <w:proofErr w:type="gramEnd"/>
      <w:r w:rsidRPr="002743EA">
        <w:t xml:space="preserve"> the needs of the circumstance. These alternatives </w:t>
      </w:r>
      <w:proofErr w:type="gramStart"/>
      <w:r w:rsidRPr="002743EA">
        <w:t>shall</w:t>
      </w:r>
      <w:proofErr w:type="gramEnd"/>
      <w:r w:rsidRPr="002743EA">
        <w:t xml:space="preserve"> be readily available to ensure seamless service continuity.</w:t>
      </w:r>
    </w:p>
    <w:p w14:paraId="457C9E85" w14:textId="77777777" w:rsidR="00354905" w:rsidRPr="002743EA" w:rsidRDefault="00354905" w:rsidP="00354905">
      <w:pPr>
        <w:widowControl/>
        <w:numPr>
          <w:ilvl w:val="1"/>
          <w:numId w:val="13"/>
        </w:numPr>
        <w:pBdr>
          <w:top w:val="nil"/>
          <w:left w:val="nil"/>
          <w:bottom w:val="nil"/>
          <w:right w:val="nil"/>
          <w:between w:val="nil"/>
        </w:pBdr>
        <w:autoSpaceDE/>
        <w:autoSpaceDN/>
        <w:spacing w:after="200"/>
        <w:ind w:right="-360"/>
        <w:jc w:val="both"/>
        <w:rPr>
          <w:rFonts w:ascii="Book Antiqua" w:eastAsia="Book Antiqua" w:hAnsi="Book Antiqua" w:cs="Book Antiqua"/>
          <w:sz w:val="24"/>
        </w:rPr>
      </w:pPr>
      <w:r w:rsidRPr="002743EA">
        <w:rPr>
          <w:u w:val="single"/>
        </w:rPr>
        <w:t>Human Vetting of AI Output</w:t>
      </w:r>
      <w:r w:rsidRPr="002743EA">
        <w:t xml:space="preserve">. Prior to finalizing any output generated by AI technologies, the Vendor </w:t>
      </w:r>
      <w:proofErr w:type="gramStart"/>
      <w:r w:rsidRPr="002743EA">
        <w:t>shall</w:t>
      </w:r>
      <w:proofErr w:type="gramEnd"/>
      <w:r w:rsidRPr="002743EA">
        <w:t xml:space="preserve"> subject such output to thorough human evaluation and interaction. This evaluation shall assess the accuracy, relevance, and appropriateness of AI-generated content, ensuring the delivery of high-quality, reliable results.</w:t>
      </w:r>
    </w:p>
    <w:p w14:paraId="58DA2D41" w14:textId="77777777" w:rsidR="00354905" w:rsidRPr="002743EA" w:rsidRDefault="00354905" w:rsidP="00354905">
      <w:pPr>
        <w:widowControl/>
        <w:numPr>
          <w:ilvl w:val="1"/>
          <w:numId w:val="13"/>
        </w:numPr>
        <w:pBdr>
          <w:top w:val="nil"/>
          <w:left w:val="nil"/>
          <w:bottom w:val="nil"/>
          <w:right w:val="nil"/>
          <w:between w:val="nil"/>
        </w:pBdr>
        <w:autoSpaceDE/>
        <w:autoSpaceDN/>
        <w:spacing w:after="200"/>
        <w:ind w:right="-360"/>
        <w:jc w:val="both"/>
        <w:rPr>
          <w:rFonts w:ascii="Book Antiqua" w:eastAsia="Book Antiqua" w:hAnsi="Book Antiqua" w:cs="Book Antiqua"/>
          <w:sz w:val="24"/>
        </w:rPr>
      </w:pPr>
      <w:r w:rsidRPr="002743EA">
        <w:rPr>
          <w:u w:val="single"/>
        </w:rPr>
        <w:t>Compliance and Reporting</w:t>
      </w:r>
      <w:r w:rsidRPr="002743EA">
        <w:t xml:space="preserve">.  The Vendor shall adhere to all applicable laws, regulations, and standards governing the use of AI technologies in the context of the Agreement. The Vendor </w:t>
      </w:r>
      <w:proofErr w:type="gramStart"/>
      <w:r w:rsidRPr="002743EA">
        <w:t>shall</w:t>
      </w:r>
      <w:proofErr w:type="gramEnd"/>
      <w:r w:rsidRPr="002743EA">
        <w:t xml:space="preserve"> provide regular reports to the Purchasing Entity detailing the usage, performance, and outcomes of AI technologies as per the terms of this clause.</w:t>
      </w:r>
    </w:p>
    <w:p w14:paraId="450707C1" w14:textId="77777777" w:rsidR="00354905" w:rsidRPr="002743EA" w:rsidRDefault="00354905" w:rsidP="00354905">
      <w:pPr>
        <w:widowControl/>
        <w:numPr>
          <w:ilvl w:val="0"/>
          <w:numId w:val="13"/>
        </w:numPr>
        <w:autoSpaceDE/>
        <w:autoSpaceDN/>
        <w:spacing w:after="200"/>
        <w:ind w:right="-360"/>
      </w:pPr>
      <w:r w:rsidRPr="002743EA">
        <w:rPr>
          <w:b/>
        </w:rPr>
        <w:t>General Provisions.</w:t>
      </w:r>
    </w:p>
    <w:p w14:paraId="39C15B98" w14:textId="77777777" w:rsidR="00354905" w:rsidRPr="002743EA" w:rsidRDefault="00354905" w:rsidP="00354905">
      <w:pPr>
        <w:widowControl/>
        <w:numPr>
          <w:ilvl w:val="1"/>
          <w:numId w:val="13"/>
        </w:numPr>
        <w:autoSpaceDE/>
        <w:autoSpaceDN/>
        <w:spacing w:after="200"/>
        <w:ind w:right="-360"/>
        <w:jc w:val="both"/>
      </w:pPr>
      <w:r w:rsidRPr="002743EA">
        <w:rPr>
          <w:u w:val="single"/>
        </w:rPr>
        <w:t>Immigration Status</w:t>
      </w:r>
      <w:r w:rsidRPr="002743EA">
        <w:t xml:space="preserve">. The Vendor is responsible for ensuring compliance with all Visa requirements. The Purchasing Entity requires the Vendor to conduct E-Verify employment-eligibility verifications of Vendor personnel working under this Agreement at the Vendor’s cost. The Vendor </w:t>
      </w:r>
      <w:proofErr w:type="gramStart"/>
      <w:r w:rsidRPr="002743EA">
        <w:t>shall</w:t>
      </w:r>
      <w:proofErr w:type="gramEnd"/>
      <w:r w:rsidRPr="002743EA">
        <w:t xml:space="preserve"> </w:t>
      </w:r>
      <w:proofErr w:type="gramStart"/>
      <w:r w:rsidRPr="002743EA">
        <w:t>provide to</w:t>
      </w:r>
      <w:proofErr w:type="gramEnd"/>
      <w:r w:rsidRPr="002743EA">
        <w:t xml:space="preserve"> the Purchasing Entity with the E-Verify results as directed.</w:t>
      </w:r>
    </w:p>
    <w:p w14:paraId="49E39FF3" w14:textId="77777777" w:rsidR="00354905" w:rsidRPr="002743EA" w:rsidRDefault="00354905" w:rsidP="00354905">
      <w:pPr>
        <w:widowControl/>
        <w:numPr>
          <w:ilvl w:val="1"/>
          <w:numId w:val="13"/>
        </w:numPr>
        <w:autoSpaceDE/>
        <w:autoSpaceDN/>
        <w:spacing w:after="200"/>
        <w:ind w:right="-360"/>
        <w:jc w:val="both"/>
      </w:pPr>
      <w:r w:rsidRPr="002743EA">
        <w:rPr>
          <w:u w:val="single"/>
        </w:rPr>
        <w:t>No Publicity</w:t>
      </w:r>
      <w:r w:rsidRPr="002743EA">
        <w:t>. The Vendor is prohibited, both during the term of the Agreement and after the Agreement’s termination or expiration, from publicizing this contractual arrangement relationship or in any way using, as applicable, DOM’s or the Purchasing Entity’s name, logo, or other identifying information without prior written consent.</w:t>
      </w:r>
    </w:p>
    <w:p w14:paraId="3C7BFCED" w14:textId="77777777" w:rsidR="00354905" w:rsidRPr="002743EA" w:rsidRDefault="00354905" w:rsidP="00354905">
      <w:pPr>
        <w:widowControl/>
        <w:numPr>
          <w:ilvl w:val="1"/>
          <w:numId w:val="13"/>
        </w:numPr>
        <w:autoSpaceDE/>
        <w:autoSpaceDN/>
        <w:spacing w:after="120"/>
        <w:ind w:right="-360"/>
        <w:jc w:val="both"/>
      </w:pPr>
      <w:r w:rsidRPr="002743EA">
        <w:rPr>
          <w:u w:val="single"/>
        </w:rPr>
        <w:t>Independent Contractor</w:t>
      </w:r>
      <w:r w:rsidRPr="002743EA">
        <w:t>.</w:t>
      </w:r>
      <w:r w:rsidRPr="002743EA">
        <w:rPr>
          <w:b/>
        </w:rPr>
        <w:t> </w:t>
      </w:r>
      <w:r w:rsidRPr="002743EA">
        <w:rPr>
          <w:bCs/>
        </w:rPr>
        <w:t xml:space="preserve">The </w:t>
      </w:r>
      <w:r w:rsidRPr="002743EA">
        <w:t xml:space="preserve">Vendor is an independent contractor performing services for a Purchasing Entity and shall not be considered an employee, partner, or agent of the </w:t>
      </w:r>
      <w:r w:rsidRPr="002743EA">
        <w:lastRenderedPageBreak/>
        <w:t xml:space="preserve">Purchasing Entity. Vendor personnel are not employees of the State of Iowa simply by virtue of work performed under this Agreement. The Vendor is responsible for all taxes, licenses, insurance, and other obligations arising from their status as an independent contractor. </w:t>
      </w:r>
    </w:p>
    <w:p w14:paraId="7BA2ED28" w14:textId="77777777" w:rsidR="00354905" w:rsidRPr="002743EA" w:rsidRDefault="00354905" w:rsidP="00354905">
      <w:pPr>
        <w:widowControl/>
        <w:numPr>
          <w:ilvl w:val="1"/>
          <w:numId w:val="13"/>
        </w:numPr>
        <w:autoSpaceDE/>
        <w:autoSpaceDN/>
        <w:spacing w:after="200"/>
        <w:ind w:right="-360"/>
        <w:jc w:val="both"/>
      </w:pPr>
      <w:r w:rsidRPr="002743EA">
        <w:rPr>
          <w:u w:val="single"/>
        </w:rPr>
        <w:t>Amendments</w:t>
      </w:r>
      <w:r w:rsidRPr="002743EA">
        <w:t xml:space="preserve">. This Agreement or any Purchasing Instrument may be amended from time to time by mutual written consent of the Parties. The Parties expressly agree that no amendments or modifications to this Agreement shall be affected through transactional documents. Notwithstanding the above, specific Purchasing Instruments may modify the terms of the Agreement as necessary to affect the Parties’ intent with respect to such Purchasing Instrument. However, any such modifications shall be limited to the scope of the Purchasing Instrument. </w:t>
      </w:r>
    </w:p>
    <w:p w14:paraId="3471084D" w14:textId="77777777" w:rsidR="00354905" w:rsidRPr="002743EA" w:rsidRDefault="00354905" w:rsidP="00354905">
      <w:pPr>
        <w:widowControl/>
        <w:numPr>
          <w:ilvl w:val="1"/>
          <w:numId w:val="13"/>
        </w:numPr>
        <w:autoSpaceDE/>
        <w:autoSpaceDN/>
        <w:spacing w:after="200"/>
        <w:ind w:right="-360"/>
        <w:jc w:val="both"/>
      </w:pPr>
      <w:r w:rsidRPr="002743EA">
        <w:rPr>
          <w:u w:val="single"/>
        </w:rPr>
        <w:t>No Third-Party Beneficiaries</w:t>
      </w:r>
      <w:r w:rsidRPr="002743EA">
        <w:t>. There are no intended third-party beneficiaries to this Agreement.</w:t>
      </w:r>
    </w:p>
    <w:p w14:paraId="6F5833AF" w14:textId="77777777" w:rsidR="00354905" w:rsidRPr="002743EA" w:rsidRDefault="00354905" w:rsidP="00354905">
      <w:pPr>
        <w:widowControl/>
        <w:numPr>
          <w:ilvl w:val="1"/>
          <w:numId w:val="13"/>
        </w:numPr>
        <w:autoSpaceDE/>
        <w:autoSpaceDN/>
        <w:spacing w:after="200"/>
        <w:ind w:right="-360"/>
        <w:jc w:val="both"/>
      </w:pPr>
      <w:r w:rsidRPr="002743EA">
        <w:rPr>
          <w:u w:val="single"/>
        </w:rPr>
        <w:t>Choice of Law and Forum</w:t>
      </w:r>
      <w:r w:rsidRPr="002743EA">
        <w:t xml:space="preserve">. This Agreement shall be governed by the laws of the State of Iowa, without giving effect to the choice of law principles of Iowa law. Any litigation in connection with this Agreement shall be brought and maintained in the state or federal courts sitting in Polk County, Iowa.  </w:t>
      </w:r>
    </w:p>
    <w:p w14:paraId="25C3A5E1" w14:textId="77777777" w:rsidR="00354905" w:rsidRPr="002743EA" w:rsidRDefault="00354905" w:rsidP="00354905">
      <w:pPr>
        <w:widowControl/>
        <w:numPr>
          <w:ilvl w:val="1"/>
          <w:numId w:val="13"/>
        </w:numPr>
        <w:autoSpaceDE/>
        <w:autoSpaceDN/>
        <w:spacing w:after="200"/>
        <w:ind w:right="-360"/>
        <w:jc w:val="both"/>
      </w:pPr>
      <w:r w:rsidRPr="002743EA">
        <w:rPr>
          <w:u w:val="single"/>
        </w:rPr>
        <w:t>Assignment and Delegation</w:t>
      </w:r>
      <w:r w:rsidRPr="002743EA">
        <w:t>.</w:t>
      </w:r>
      <w:r w:rsidRPr="002743EA">
        <w:rPr>
          <w:b/>
        </w:rPr>
        <w:t> </w:t>
      </w:r>
      <w:r w:rsidRPr="002743EA">
        <w:t xml:space="preserve">This Agreement may not be assigned, transferred, or conveyed in whole or in part without the prior written consent of the other Party, except that DOM may assign, transfer, or convey this Agreement, in whole or in part, to any entity that succeeds its duties hereunder or otherwise assumes responsibility for functions or duties currently assumed by DOM. </w:t>
      </w:r>
    </w:p>
    <w:p w14:paraId="5DBF7264" w14:textId="77777777" w:rsidR="00354905" w:rsidRPr="002743EA" w:rsidRDefault="00354905" w:rsidP="00354905">
      <w:pPr>
        <w:widowControl/>
        <w:numPr>
          <w:ilvl w:val="1"/>
          <w:numId w:val="13"/>
        </w:numPr>
        <w:autoSpaceDE/>
        <w:autoSpaceDN/>
        <w:spacing w:after="200"/>
        <w:ind w:right="-360"/>
        <w:jc w:val="both"/>
      </w:pPr>
      <w:r w:rsidRPr="002743EA">
        <w:rPr>
          <w:u w:val="single"/>
        </w:rPr>
        <w:t>Use of Third Parties</w:t>
      </w:r>
      <w:r w:rsidRPr="002743EA">
        <w:t xml:space="preserve">. None of the Deliverables to be provided by Vendor pursuant to this Agreement shall be subcontracted or delegated to any third party without the prior written consent of a Purchasing Entity. Such consent shall not be deemed in any way to provide for the incurrence of any additional obligation of a Purchasing Entity, whether financial or otherwise. Any subcontract to which a Purchasing Entity has consented shall be in writing and shall in no way alter the terms and conditions of this Agreement. All subcontracts shall be subject to the terms and conditions of this Agreement and to any conditions of approval that a Purchasing Entity may deem necessary. </w:t>
      </w:r>
    </w:p>
    <w:p w14:paraId="14945560" w14:textId="77777777" w:rsidR="00354905" w:rsidRPr="002743EA" w:rsidRDefault="00354905" w:rsidP="00354905">
      <w:pPr>
        <w:widowControl/>
        <w:numPr>
          <w:ilvl w:val="1"/>
          <w:numId w:val="13"/>
        </w:numPr>
        <w:autoSpaceDE/>
        <w:autoSpaceDN/>
        <w:spacing w:after="200"/>
        <w:ind w:right="-360"/>
        <w:jc w:val="both"/>
      </w:pPr>
      <w:r w:rsidRPr="002743EA">
        <w:rPr>
          <w:u w:val="single"/>
        </w:rPr>
        <w:t>Integration</w:t>
      </w:r>
      <w:r w:rsidRPr="002743EA">
        <w:t xml:space="preserve">. This Agreement supersedes former agreements for the goods and/or services addressed in the Agreement and represents the entire agreement between the Parties. Neither Party is relying on any representation that may have been made that is not included in this Agreement. </w:t>
      </w:r>
      <w:r w:rsidR="007F1AF4" w:rsidRPr="007F1AF4">
        <w:t xml:space="preserve">No click-through, or other end user terms and conditions or agreements required by the </w:t>
      </w:r>
      <w:r w:rsidR="007F1AF4">
        <w:t>Vendor</w:t>
      </w:r>
      <w:r w:rsidR="007F1AF4" w:rsidRPr="007F1AF4">
        <w:t xml:space="preserve"> ("Additional Terms") that are not part of </w:t>
      </w:r>
      <w:r w:rsidR="007F1AF4">
        <w:t>this Agreement</w:t>
      </w:r>
      <w:r w:rsidR="007F1AF4" w:rsidRPr="007F1AF4">
        <w:t xml:space="preserve"> provided with any Services hereunder shall be binding on</w:t>
      </w:r>
      <w:r w:rsidR="007F1AF4">
        <w:t xml:space="preserve"> DOM or</w:t>
      </w:r>
      <w:r w:rsidR="007F1AF4" w:rsidRPr="007F1AF4">
        <w:t xml:space="preserve"> the Purchasing Entit</w:t>
      </w:r>
      <w:r w:rsidR="007F1AF4">
        <w:t>y</w:t>
      </w:r>
      <w:r w:rsidR="007F1AF4" w:rsidRPr="007F1AF4">
        <w:t>, even if use of such Services requires an affirmative "acceptance" of those Additional Terms before access is permitted.</w:t>
      </w:r>
    </w:p>
    <w:p w14:paraId="199BFEB2" w14:textId="77777777" w:rsidR="00354905" w:rsidRPr="002743EA" w:rsidRDefault="00354905" w:rsidP="00354905">
      <w:pPr>
        <w:widowControl/>
        <w:numPr>
          <w:ilvl w:val="1"/>
          <w:numId w:val="13"/>
        </w:numPr>
        <w:autoSpaceDE/>
        <w:autoSpaceDN/>
        <w:spacing w:after="200"/>
        <w:ind w:right="-360"/>
        <w:jc w:val="both"/>
      </w:pPr>
      <w:r w:rsidRPr="002743EA">
        <w:rPr>
          <w:u w:val="single"/>
        </w:rPr>
        <w:t>Waiver</w:t>
      </w:r>
      <w:r w:rsidRPr="002743EA">
        <w:t>. The parties may agree in writing to waive some aspect of Vendor performance. Failure by one Party to require performance under the Agreement by the other Party does not affect the right to enforce the Agreement’s terms or claim breach concerning subsequent Agreement compliance issues.</w:t>
      </w:r>
    </w:p>
    <w:p w14:paraId="1086BCB2" w14:textId="77777777" w:rsidR="00354905" w:rsidRPr="002743EA" w:rsidRDefault="00354905" w:rsidP="00354905">
      <w:pPr>
        <w:widowControl/>
        <w:numPr>
          <w:ilvl w:val="1"/>
          <w:numId w:val="13"/>
        </w:numPr>
        <w:autoSpaceDE/>
        <w:autoSpaceDN/>
        <w:ind w:right="-360"/>
        <w:jc w:val="both"/>
      </w:pPr>
      <w:r w:rsidRPr="002743EA">
        <w:rPr>
          <w:u w:val="single"/>
        </w:rPr>
        <w:t>Notices</w:t>
      </w:r>
      <w:r w:rsidRPr="002743EA">
        <w:t xml:space="preserve">. Any legal notices required by the Agreement, or a Purchasing Instrument, shall be given in writing by registered or certified mail with proof of receipt, or overnight delivery, which shall be addressed to each party’s Notice Address. To the extent a </w:t>
      </w:r>
      <w:r w:rsidRPr="002743EA">
        <w:lastRenderedPageBreak/>
        <w:t xml:space="preserve">Purchasing Instrument is executed by a Purchasing Entity other than DOM, the Vendor shall additionally notice the Purchasing Entity at the billing address set forth on the applicable Purchasing Instrument. From time to time, the parties may change the name and address of a party designated in the Notice Address. Such changes shall be in writing to the other party. Notices shall be deemed to have been provided at the time it is </w:t>
      </w:r>
      <w:proofErr w:type="gramStart"/>
      <w:r w:rsidRPr="002743EA">
        <w:t>actually received</w:t>
      </w:r>
      <w:proofErr w:type="gramEnd"/>
      <w:r w:rsidRPr="002743EA">
        <w:t xml:space="preserve"> in the case of hand delivery; within one day in the case of overnight delivery; or within five days after it is deposited in the U.S. Mail.</w:t>
      </w:r>
    </w:p>
    <w:p w14:paraId="1C01BDD3" w14:textId="77777777" w:rsidR="00354905" w:rsidRPr="002743EA" w:rsidRDefault="00354905" w:rsidP="002743EA">
      <w:pPr>
        <w:tabs>
          <w:tab w:val="left" w:pos="0"/>
          <w:tab w:val="left" w:pos="150"/>
          <w:tab w:val="left" w:pos="870"/>
          <w:tab w:val="left" w:pos="1590"/>
          <w:tab w:val="left" w:pos="2310"/>
          <w:tab w:val="left" w:pos="3030"/>
          <w:tab w:val="left" w:pos="3750"/>
          <w:tab w:val="left" w:pos="4470"/>
          <w:tab w:val="left" w:pos="5190"/>
          <w:tab w:val="left" w:pos="5910"/>
          <w:tab w:val="left" w:pos="6630"/>
          <w:tab w:val="left" w:pos="7350"/>
          <w:tab w:val="left" w:pos="8070"/>
        </w:tabs>
        <w:ind w:right="-360"/>
      </w:pPr>
    </w:p>
    <w:p w14:paraId="09DC143C" w14:textId="77777777" w:rsidR="00354905" w:rsidRPr="002743EA" w:rsidRDefault="00354905" w:rsidP="00354905">
      <w:pPr>
        <w:widowControl/>
        <w:numPr>
          <w:ilvl w:val="1"/>
          <w:numId w:val="13"/>
        </w:numPr>
        <w:autoSpaceDE/>
        <w:autoSpaceDN/>
        <w:spacing w:after="200"/>
        <w:ind w:right="-360"/>
        <w:jc w:val="both"/>
      </w:pPr>
      <w:r w:rsidRPr="002743EA">
        <w:rPr>
          <w:u w:val="single"/>
        </w:rPr>
        <w:t>Cumulative Rights</w:t>
      </w:r>
      <w:r w:rsidRPr="002743EA">
        <w:t xml:space="preserve">. The various rights, powers, options, elections, and remedies of DOM or any Purchasing Entity provided for in this Agreement shall be construed as cumulative.  </w:t>
      </w:r>
    </w:p>
    <w:p w14:paraId="5B00E756" w14:textId="77777777" w:rsidR="00354905" w:rsidRPr="002743EA" w:rsidRDefault="00354905" w:rsidP="00354905">
      <w:pPr>
        <w:widowControl/>
        <w:numPr>
          <w:ilvl w:val="1"/>
          <w:numId w:val="13"/>
        </w:numPr>
        <w:autoSpaceDE/>
        <w:autoSpaceDN/>
        <w:spacing w:after="200"/>
        <w:ind w:right="-360"/>
        <w:jc w:val="both"/>
      </w:pPr>
      <w:r w:rsidRPr="002743EA">
        <w:rPr>
          <w:u w:val="single"/>
        </w:rPr>
        <w:t>Severability</w:t>
      </w:r>
      <w:r w:rsidRPr="002743EA">
        <w:t>. If any provision of this Agreement is determined by a court to be invalid or unenforceable, such determination shall not affect the validity or enforceability of any other part or provision of this Agreement.</w:t>
      </w:r>
    </w:p>
    <w:p w14:paraId="4CB7A828" w14:textId="77777777" w:rsidR="00354905" w:rsidRPr="002743EA" w:rsidRDefault="00354905" w:rsidP="00354905">
      <w:pPr>
        <w:widowControl/>
        <w:numPr>
          <w:ilvl w:val="1"/>
          <w:numId w:val="13"/>
        </w:numPr>
        <w:autoSpaceDE/>
        <w:autoSpaceDN/>
        <w:spacing w:after="200"/>
        <w:ind w:right="-360"/>
        <w:jc w:val="both"/>
      </w:pPr>
      <w:r w:rsidRPr="002743EA">
        <w:rPr>
          <w:u w:val="single"/>
        </w:rPr>
        <w:t xml:space="preserve">Time is of the </w:t>
      </w:r>
      <w:proofErr w:type="gramStart"/>
      <w:r w:rsidRPr="002743EA">
        <w:rPr>
          <w:u w:val="single"/>
        </w:rPr>
        <w:t>Essence</w:t>
      </w:r>
      <w:proofErr w:type="gramEnd"/>
      <w:r w:rsidRPr="002743EA">
        <w:t>. Time is of the essence with respect to the Vendor’s performance of its obligations under this Agreement. Vendor shall ensure that all Vendor Personnel providing services and Deliverables hereunder are responsive to the Purchasing Entity’s requirements and requests in all respects, including in accordance with any specific timelines identified in a duly executed Purchasing Instrument.</w:t>
      </w:r>
    </w:p>
    <w:p w14:paraId="3CBADF2C" w14:textId="77777777" w:rsidR="00354905" w:rsidRPr="002743EA" w:rsidRDefault="00354905" w:rsidP="00354905">
      <w:pPr>
        <w:widowControl/>
        <w:numPr>
          <w:ilvl w:val="1"/>
          <w:numId w:val="13"/>
        </w:numPr>
        <w:autoSpaceDE/>
        <w:autoSpaceDN/>
        <w:spacing w:after="200"/>
        <w:ind w:right="-360"/>
        <w:jc w:val="both"/>
      </w:pPr>
      <w:r w:rsidRPr="002743EA">
        <w:rPr>
          <w:u w:val="single"/>
        </w:rPr>
        <w:t>Authorization</w:t>
      </w:r>
      <w:r w:rsidRPr="002743EA">
        <w:t xml:space="preserve">. The Vendor represents and warrants that it has the right, power, and authority to </w:t>
      </w:r>
      <w:proofErr w:type="gramStart"/>
      <w:r w:rsidRPr="002743EA">
        <w:t>enter into</w:t>
      </w:r>
      <w:proofErr w:type="gramEnd"/>
      <w:r w:rsidRPr="002743EA">
        <w:t xml:space="preserve"> and perform its obligations under this Agreement and that it has taken all requisite action to approve the execution, delivery, and performance of this Agreement, and this Agreement constitutes a legal, valid, and binding obligation of the Vendor, enforceable in accordance with its terms.</w:t>
      </w:r>
    </w:p>
    <w:p w14:paraId="68107040" w14:textId="77777777" w:rsidR="00354905" w:rsidRPr="002743EA" w:rsidRDefault="00354905" w:rsidP="00354905">
      <w:pPr>
        <w:widowControl/>
        <w:numPr>
          <w:ilvl w:val="1"/>
          <w:numId w:val="13"/>
        </w:numPr>
        <w:autoSpaceDE/>
        <w:autoSpaceDN/>
        <w:spacing w:after="200"/>
        <w:ind w:right="-360"/>
        <w:jc w:val="both"/>
      </w:pPr>
      <w:r w:rsidRPr="002743EA">
        <w:rPr>
          <w:u w:val="single"/>
        </w:rPr>
        <w:t>Successors in Interest</w:t>
      </w:r>
      <w:r w:rsidRPr="002743EA">
        <w:t>. All terms, provisions, and conditions of the Agreement shall be binding upon and inure to the benefit of the Parties hereto and their respective successors, assigns, and legal representatives.</w:t>
      </w:r>
    </w:p>
    <w:p w14:paraId="59AF3C36" w14:textId="77777777" w:rsidR="00354905" w:rsidRPr="002743EA" w:rsidRDefault="00354905" w:rsidP="00354905">
      <w:pPr>
        <w:widowControl/>
        <w:numPr>
          <w:ilvl w:val="1"/>
          <w:numId w:val="13"/>
        </w:numPr>
        <w:autoSpaceDE/>
        <w:autoSpaceDN/>
        <w:spacing w:after="200"/>
        <w:ind w:right="-360"/>
        <w:jc w:val="both"/>
      </w:pPr>
      <w:r w:rsidRPr="002743EA">
        <w:rPr>
          <w:u w:val="single"/>
        </w:rPr>
        <w:t>Records Retention and Access</w:t>
      </w:r>
      <w:r w:rsidRPr="002743EA">
        <w:t>.</w:t>
      </w:r>
      <w:r w:rsidRPr="002743EA">
        <w:rPr>
          <w:b/>
        </w:rPr>
        <w:t> </w:t>
      </w:r>
      <w:r w:rsidRPr="002743EA">
        <w:rPr>
          <w:bCs/>
        </w:rPr>
        <w:t xml:space="preserve">The </w:t>
      </w:r>
      <w:r w:rsidRPr="002743EA">
        <w:t>Vendor shall maintain records that sufficiently and properly document the Vendor’s performance under this Agreement, including records that document all fees and other amounts charged during the Term of this Agreement, for a period of at least five years following the later of the date of final payment, termination, or expiration of this Agreement, or the completion of any audit. The Vendor shall permit the Auditor of the State of Iowa or any authorized representative of the Purchasing Entity, and where federal funds are involved, any authorized representative of the United States government, at no charge, to access and examine, audit, excerpt, and transcribe any pertinent records of the Vendor, however stored, relating to the Vendor’s performance under this Agreement. The Vendor shall require Vendor contractors to agree to the same provisions as set forth in this subsection.</w:t>
      </w:r>
    </w:p>
    <w:p w14:paraId="32A5D236" w14:textId="77777777" w:rsidR="00354905" w:rsidRPr="002743EA" w:rsidRDefault="00354905" w:rsidP="00354905">
      <w:pPr>
        <w:widowControl/>
        <w:numPr>
          <w:ilvl w:val="1"/>
          <w:numId w:val="13"/>
        </w:numPr>
        <w:autoSpaceDE/>
        <w:autoSpaceDN/>
        <w:spacing w:after="200"/>
        <w:ind w:right="-360"/>
        <w:jc w:val="both"/>
        <w:rPr>
          <w:rFonts w:ascii="Book Antiqua" w:eastAsia="Book Antiqua" w:hAnsi="Book Antiqua" w:cs="Book Antiqua"/>
          <w:sz w:val="24"/>
        </w:rPr>
      </w:pPr>
      <w:r w:rsidRPr="002743EA">
        <w:rPr>
          <w:u w:val="single"/>
        </w:rPr>
        <w:t>Right of Inspection/Vendor Compliance</w:t>
      </w:r>
      <w:r w:rsidRPr="002743EA">
        <w:t xml:space="preserve">. The Purchasing Entity may inspect the Vendor’s books and records at reasonable times </w:t>
      </w:r>
      <w:proofErr w:type="gramStart"/>
      <w:r w:rsidRPr="002743EA">
        <w:t>in order to</w:t>
      </w:r>
      <w:proofErr w:type="gramEnd"/>
      <w:r w:rsidRPr="002743EA">
        <w:t xml:space="preserve"> monitor the performance of this Agreement or a Purchasing Instrument, including but not limited to any request that the Vendor provide a copy of its affirmative action program, containing goals and time specifications in accordance with Iowa Admin. Code </w:t>
      </w:r>
      <w:proofErr w:type="spellStart"/>
      <w:r w:rsidRPr="002743EA">
        <w:t>ch.</w:t>
      </w:r>
      <w:proofErr w:type="spellEnd"/>
      <w:r w:rsidRPr="002743EA">
        <w:t xml:space="preserve"> 11-121. All subcontracts shall contain provisions that allow the same. The Vendor shall promptly comply with and correct any deficiencies noted in any audit and promptly implement any </w:t>
      </w:r>
      <w:r w:rsidRPr="002743EA">
        <w:lastRenderedPageBreak/>
        <w:t xml:space="preserve">recommendations requested by the Purchasing Entity. The Vendor </w:t>
      </w:r>
      <w:proofErr w:type="gramStart"/>
      <w:r w:rsidRPr="002743EA">
        <w:t>shall</w:t>
      </w:r>
      <w:proofErr w:type="gramEnd"/>
      <w:r w:rsidRPr="002743EA">
        <w:t xml:space="preserve"> not impose any charge or fee in connection with any such audit.</w:t>
      </w:r>
    </w:p>
    <w:p w14:paraId="1E7E3F5B" w14:textId="77777777" w:rsidR="00354905" w:rsidRPr="002743EA" w:rsidRDefault="00354905" w:rsidP="00354905">
      <w:pPr>
        <w:widowControl/>
        <w:numPr>
          <w:ilvl w:val="1"/>
          <w:numId w:val="13"/>
        </w:numPr>
        <w:pBdr>
          <w:top w:val="nil"/>
          <w:left w:val="nil"/>
          <w:bottom w:val="nil"/>
          <w:right w:val="nil"/>
          <w:between w:val="nil"/>
        </w:pBdr>
        <w:autoSpaceDE/>
        <w:autoSpaceDN/>
        <w:spacing w:after="200"/>
        <w:ind w:right="-360"/>
        <w:jc w:val="both"/>
        <w:rPr>
          <w:rFonts w:ascii="Book Antiqua" w:eastAsia="Book Antiqua" w:hAnsi="Book Antiqua" w:cs="Book Antiqua"/>
          <w:sz w:val="24"/>
        </w:rPr>
      </w:pPr>
      <w:r w:rsidRPr="002743EA">
        <w:rPr>
          <w:u w:val="single"/>
        </w:rPr>
        <w:t>Headings and Captions</w:t>
      </w:r>
      <w:r w:rsidRPr="002743EA">
        <w:t>. The Parties acknowledge that the headings and captions used in this Agreement are for convenience and reference purposes only. They are not intended to have any legal or substantive significance or alter the meaning or interpretation of the provisions they precede.</w:t>
      </w:r>
    </w:p>
    <w:p w14:paraId="6C514273" w14:textId="77777777" w:rsidR="00354905" w:rsidRPr="002743EA" w:rsidRDefault="00354905" w:rsidP="00354905">
      <w:pPr>
        <w:widowControl/>
        <w:numPr>
          <w:ilvl w:val="1"/>
          <w:numId w:val="13"/>
        </w:numPr>
        <w:autoSpaceDE/>
        <w:autoSpaceDN/>
        <w:spacing w:after="200"/>
        <w:ind w:right="-360"/>
        <w:jc w:val="both"/>
        <w:rPr>
          <w:sz w:val="24"/>
        </w:rPr>
      </w:pPr>
      <w:r w:rsidRPr="002743EA">
        <w:rPr>
          <w:u w:val="single"/>
        </w:rPr>
        <w:t>Multiple Counterparts and Electronic Signatures</w:t>
      </w:r>
      <w:r w:rsidRPr="002743EA">
        <w:t>. This Agreement may be executed in several counterparts, each of which shall be considered an original and all of which, when taken together, shall constitute one contract binding on all Parties. The Parties agree to accept electronic signatures in lieu of “wet” signatures on Agreement documents in accordance with Iowa Code chapter 554D or other applicable law.</w:t>
      </w:r>
    </w:p>
    <w:p w14:paraId="046F1F0E" w14:textId="77777777" w:rsidR="00354905" w:rsidRPr="002743EA" w:rsidRDefault="00354905" w:rsidP="00354905">
      <w:pPr>
        <w:widowControl/>
        <w:numPr>
          <w:ilvl w:val="1"/>
          <w:numId w:val="13"/>
        </w:numPr>
        <w:autoSpaceDE/>
        <w:autoSpaceDN/>
        <w:spacing w:after="200"/>
        <w:ind w:right="-360"/>
        <w:jc w:val="both"/>
        <w:rPr>
          <w:sz w:val="24"/>
        </w:rPr>
      </w:pPr>
      <w:r w:rsidRPr="002743EA">
        <w:rPr>
          <w:u w:val="single"/>
        </w:rPr>
        <w:t>Not a Joint Venture</w:t>
      </w:r>
      <w:r w:rsidRPr="002743EA">
        <w:t>. </w:t>
      </w:r>
      <w:r w:rsidRPr="002743EA">
        <w:rPr>
          <w:b/>
        </w:rPr>
        <w:t> </w:t>
      </w:r>
      <w:r w:rsidRPr="002743EA">
        <w:t xml:space="preserve">Nothing in this Agreement shall be construed as creating or constituting a partnership, joint venture, or other association of any kind implying the establishment of an agent/principal relationship between the Parties.  </w:t>
      </w:r>
    </w:p>
    <w:p w14:paraId="36071781" w14:textId="77777777" w:rsidR="00354905" w:rsidRPr="002743EA" w:rsidRDefault="00354905" w:rsidP="00354905">
      <w:pPr>
        <w:widowControl/>
        <w:numPr>
          <w:ilvl w:val="1"/>
          <w:numId w:val="13"/>
        </w:numPr>
        <w:autoSpaceDE/>
        <w:autoSpaceDN/>
        <w:spacing w:after="200"/>
        <w:ind w:right="-360"/>
        <w:jc w:val="both"/>
        <w:rPr>
          <w:sz w:val="24"/>
        </w:rPr>
      </w:pPr>
      <w:r w:rsidRPr="002743EA">
        <w:rPr>
          <w:u w:val="single"/>
        </w:rPr>
        <w:t>Attachments</w:t>
      </w:r>
      <w:r w:rsidRPr="002743EA">
        <w:t>.</w:t>
      </w:r>
      <w:r w:rsidRPr="002743EA">
        <w:rPr>
          <w:b/>
        </w:rPr>
        <w:t> </w:t>
      </w:r>
      <w:r w:rsidRPr="002743EA">
        <w:t>The Parties agree that if any document is attached hereto by the Parties, and referred to herein, then the same shall be deemed incorporated herein by reference as if fully set forth herein.</w:t>
      </w:r>
    </w:p>
    <w:p w14:paraId="491D8B47" w14:textId="77777777" w:rsidR="00354905" w:rsidRPr="002743EA" w:rsidRDefault="00354905" w:rsidP="00354905">
      <w:pPr>
        <w:widowControl/>
        <w:numPr>
          <w:ilvl w:val="1"/>
          <w:numId w:val="13"/>
        </w:numPr>
        <w:pBdr>
          <w:top w:val="nil"/>
          <w:left w:val="nil"/>
          <w:bottom w:val="nil"/>
          <w:right w:val="nil"/>
          <w:between w:val="nil"/>
        </w:pBdr>
        <w:autoSpaceDE/>
        <w:autoSpaceDN/>
        <w:spacing w:after="200"/>
        <w:ind w:right="-360"/>
        <w:jc w:val="both"/>
        <w:rPr>
          <w:rFonts w:ascii="Book Antiqua" w:eastAsia="Book Antiqua" w:hAnsi="Book Antiqua" w:cs="Book Antiqua"/>
          <w:sz w:val="24"/>
        </w:rPr>
      </w:pPr>
      <w:hyperlink r:id="rId10">
        <w:r w:rsidRPr="002743EA">
          <w:rPr>
            <w:u w:val="single"/>
          </w:rPr>
          <w:t>Further Assurances</w:t>
        </w:r>
      </w:hyperlink>
      <w:r w:rsidRPr="002743EA">
        <w:t xml:space="preserve">. Each party shall do and perform, or cause to be done and performed, all such further acts and things, and shall execute and deliver all such other agreements, certificates, instruments and documents, as the other party may reasonably request </w:t>
      </w:r>
      <w:proofErr w:type="gramStart"/>
      <w:r w:rsidRPr="002743EA">
        <w:t>in order to</w:t>
      </w:r>
      <w:proofErr w:type="gramEnd"/>
      <w:r w:rsidRPr="002743EA">
        <w:t xml:space="preserve"> carry out the intent and accomplish the purposes of this Agreement.</w:t>
      </w:r>
    </w:p>
    <w:p w14:paraId="0D74ED5A" w14:textId="77777777" w:rsidR="00354905" w:rsidRPr="002743EA" w:rsidRDefault="00354905" w:rsidP="00354905">
      <w:pPr>
        <w:widowControl/>
        <w:numPr>
          <w:ilvl w:val="1"/>
          <w:numId w:val="13"/>
        </w:numPr>
        <w:autoSpaceDE/>
        <w:autoSpaceDN/>
        <w:spacing w:after="200"/>
        <w:ind w:right="-360"/>
        <w:jc w:val="both"/>
      </w:pPr>
      <w:r w:rsidRPr="002743EA">
        <w:rPr>
          <w:u w:val="single"/>
        </w:rPr>
        <w:t>Force Majeure</w:t>
      </w:r>
      <w:r w:rsidRPr="002743EA">
        <w:t>.</w:t>
      </w:r>
      <w:r w:rsidRPr="002743EA">
        <w:rPr>
          <w:b/>
        </w:rPr>
        <w:t xml:space="preserve"> </w:t>
      </w:r>
      <w:r w:rsidRPr="002743EA">
        <w:t xml:space="preserve">If one Party is unable to fulfill its obligations under this Agreement due to circumstances beyond its control, including unforeseeable events that no one could have predicted or prevented, such as acts of God, war, civil disturbances, or other catastrophic events, that Party will not be considered in breach of this Agreement. These circumstances must be abnormal and unforeseeable, and the Party affected must have taken all necessary precautions to prevent them. However, financial difficulties, legal restrictions, strikes, labor unrest, supply chain disruptions, internet failure, power outages, hacker attacks, viruses, and Security Breaches are not </w:t>
      </w:r>
      <w:proofErr w:type="gramStart"/>
      <w:r w:rsidRPr="002743EA">
        <w:t>considered force</w:t>
      </w:r>
      <w:proofErr w:type="gramEnd"/>
      <w:r w:rsidRPr="002743EA">
        <w:t xml:space="preserve"> majeure events. If a delay or inability to perform is caused by a subcontractor hired by the Party, the Party cannot use force majeure as an excuse unless the subcontractor is also affected by a force majeure event. If a force majeure event affects the Party's performance, the Party will make its best efforts to provide an alternative, if possible, comparable solution. The Purchasing Entity will determine whether the alternative solution is comparable. The Party invoking force majeure must immediately inform the other Party about the event causing the delay and the reasons behind it. Both Parties will work together to minimize the impact of the delay and the scope of work affected by the unforeseen events. If the Vendor's performance obligations have specific deadlines, those deadlines will be extended by the amount of time lost due to the force majeure event.</w:t>
      </w:r>
    </w:p>
    <w:p w14:paraId="59C23EE8" w14:textId="77777777" w:rsidR="00354905" w:rsidRPr="002743EA" w:rsidRDefault="00354905" w:rsidP="00354905">
      <w:pPr>
        <w:widowControl/>
        <w:numPr>
          <w:ilvl w:val="1"/>
          <w:numId w:val="13"/>
        </w:numPr>
        <w:autoSpaceDE/>
        <w:autoSpaceDN/>
        <w:spacing w:after="200"/>
        <w:ind w:right="-360"/>
        <w:jc w:val="both"/>
      </w:pPr>
      <w:r w:rsidRPr="002743EA">
        <w:rPr>
          <w:u w:val="single"/>
        </w:rPr>
        <w:t>Administrative Fees and Reporting</w:t>
      </w:r>
      <w:r w:rsidRPr="002743EA">
        <w:t xml:space="preserve">. </w:t>
      </w:r>
    </w:p>
    <w:p w14:paraId="0BF42061" w14:textId="77777777" w:rsidR="00354905" w:rsidRPr="002743EA" w:rsidRDefault="00354905" w:rsidP="00354905">
      <w:pPr>
        <w:widowControl/>
        <w:numPr>
          <w:ilvl w:val="2"/>
          <w:numId w:val="13"/>
        </w:numPr>
        <w:autoSpaceDE/>
        <w:autoSpaceDN/>
        <w:spacing w:after="200"/>
        <w:ind w:left="2340" w:right="-360" w:hanging="90"/>
        <w:jc w:val="both"/>
      </w:pPr>
      <w:r w:rsidRPr="002743EA">
        <w:t xml:space="preserve">Vendor shall provide </w:t>
      </w:r>
      <w:r w:rsidR="00694A1D">
        <w:t xml:space="preserve">one percent </w:t>
      </w:r>
      <w:proofErr w:type="gramStart"/>
      <w:r w:rsidR="00694A1D">
        <w:t>(</w:t>
      </w:r>
      <w:r w:rsidRPr="002743EA">
        <w:t xml:space="preserve"> 1.00</w:t>
      </w:r>
      <w:proofErr w:type="gramEnd"/>
      <w:r w:rsidRPr="002743EA">
        <w:t>%</w:t>
      </w:r>
      <w:r w:rsidR="00694A1D">
        <w:t>)</w:t>
      </w:r>
      <w:r w:rsidRPr="002743EA">
        <w:t xml:space="preserve"> administrative fee on all sales made through this Agreement, without affecting authorized prices/rates. This </w:t>
      </w:r>
      <w:r w:rsidR="00694A1D">
        <w:t>on</w:t>
      </w:r>
      <w:r w:rsidR="004329E2">
        <w:t>e</w:t>
      </w:r>
      <w:r w:rsidR="00694A1D">
        <w:t xml:space="preserve"> pe</w:t>
      </w:r>
      <w:r w:rsidR="004329E2">
        <w:t>r</w:t>
      </w:r>
      <w:r w:rsidR="00694A1D">
        <w:t>cent</w:t>
      </w:r>
      <w:r w:rsidR="004329E2">
        <w:t xml:space="preserve"> (</w:t>
      </w:r>
      <w:r w:rsidRPr="002743EA">
        <w:t>1.00%</w:t>
      </w:r>
      <w:r w:rsidR="004329E2">
        <w:t>)</w:t>
      </w:r>
      <w:r w:rsidRPr="002743EA">
        <w:t xml:space="preserve"> administrative fee shall be paid quarterly to the Iowa Department of Management, Attn: </w:t>
      </w:r>
      <w:r w:rsidR="006D45B0">
        <w:t>Chief Financial Officer</w:t>
      </w:r>
      <w:r w:rsidRPr="002743EA">
        <w:t xml:space="preserve">, at the billing </w:t>
      </w:r>
      <w:r w:rsidRPr="002743EA">
        <w:lastRenderedPageBreak/>
        <w:t>address located in CD&amp;E section. Payment shall be made in accordance with the following schedule:</w:t>
      </w:r>
    </w:p>
    <w:p w14:paraId="2F8AD167" w14:textId="77777777" w:rsidR="00354905" w:rsidRPr="002743EA" w:rsidRDefault="00354905" w:rsidP="002743EA">
      <w:pPr>
        <w:spacing w:after="200"/>
        <w:ind w:left="2160" w:right="-360"/>
        <w:jc w:val="both"/>
        <w:rPr>
          <w:b/>
          <w:u w:val="single"/>
        </w:rPr>
      </w:pPr>
      <w:r w:rsidRPr="002743EA">
        <w:tab/>
      </w:r>
      <w:r w:rsidRPr="002743EA">
        <w:tab/>
      </w:r>
      <w:r w:rsidRPr="002743EA">
        <w:rPr>
          <w:b/>
          <w:u w:val="single"/>
        </w:rPr>
        <w:t>Period End</w:t>
      </w:r>
      <w:r w:rsidRPr="002743EA">
        <w:rPr>
          <w:b/>
          <w:u w:val="single"/>
        </w:rPr>
        <w:tab/>
      </w:r>
      <w:r w:rsidRPr="002743EA">
        <w:rPr>
          <w:b/>
          <w:u w:val="single"/>
        </w:rPr>
        <w:tab/>
      </w:r>
      <w:r w:rsidRPr="002743EA">
        <w:rPr>
          <w:b/>
          <w:u w:val="single"/>
        </w:rPr>
        <w:tab/>
      </w:r>
      <w:r w:rsidR="00D1172A">
        <w:rPr>
          <w:b/>
          <w:u w:val="single"/>
        </w:rPr>
        <w:t xml:space="preserve">Reporting and </w:t>
      </w:r>
      <w:r w:rsidRPr="002743EA">
        <w:rPr>
          <w:b/>
          <w:u w:val="single"/>
        </w:rPr>
        <w:t>Fee Due</w:t>
      </w:r>
    </w:p>
    <w:p w14:paraId="7B901DAD" w14:textId="77777777" w:rsidR="00354905" w:rsidRPr="002743EA" w:rsidRDefault="00354905" w:rsidP="002743EA">
      <w:pPr>
        <w:ind w:left="2160" w:right="-360"/>
        <w:jc w:val="both"/>
      </w:pPr>
      <w:r w:rsidRPr="002743EA">
        <w:tab/>
      </w:r>
      <w:r w:rsidRPr="002743EA">
        <w:tab/>
        <w:t>September 30</w:t>
      </w:r>
      <w:r w:rsidR="0089034B">
        <w:t xml:space="preserve"> (Q1</w:t>
      </w:r>
      <w:proofErr w:type="gramStart"/>
      <w:r w:rsidR="0089034B">
        <w:t>)</w:t>
      </w:r>
      <w:r w:rsidRPr="002743EA">
        <w:tab/>
      </w:r>
      <w:r w:rsidRPr="002743EA">
        <w:tab/>
        <w:t>October</w:t>
      </w:r>
      <w:proofErr w:type="gramEnd"/>
      <w:r w:rsidRPr="002743EA">
        <w:t xml:space="preserve"> 31</w:t>
      </w:r>
    </w:p>
    <w:p w14:paraId="62CF7E11" w14:textId="77777777" w:rsidR="00354905" w:rsidRPr="002743EA" w:rsidRDefault="00354905" w:rsidP="002743EA">
      <w:pPr>
        <w:ind w:left="2160" w:right="-360"/>
        <w:jc w:val="both"/>
      </w:pPr>
      <w:r w:rsidRPr="002743EA">
        <w:tab/>
      </w:r>
      <w:r w:rsidRPr="002743EA">
        <w:tab/>
        <w:t>December 31</w:t>
      </w:r>
      <w:r w:rsidR="0089034B">
        <w:t xml:space="preserve"> (Q2</w:t>
      </w:r>
      <w:proofErr w:type="gramStart"/>
      <w:r w:rsidR="0089034B">
        <w:t>)</w:t>
      </w:r>
      <w:r w:rsidRPr="002743EA">
        <w:tab/>
      </w:r>
      <w:r w:rsidRPr="002743EA">
        <w:tab/>
        <w:t>January</w:t>
      </w:r>
      <w:proofErr w:type="gramEnd"/>
      <w:r w:rsidRPr="002743EA">
        <w:t xml:space="preserve"> 31</w:t>
      </w:r>
    </w:p>
    <w:p w14:paraId="4D2434B5" w14:textId="77777777" w:rsidR="00354905" w:rsidRDefault="00354905" w:rsidP="002743EA">
      <w:pPr>
        <w:ind w:left="2160" w:right="-450"/>
        <w:jc w:val="both"/>
      </w:pPr>
      <w:r w:rsidRPr="002743EA">
        <w:tab/>
      </w:r>
      <w:r w:rsidRPr="002743EA">
        <w:tab/>
        <w:t>March 31</w:t>
      </w:r>
      <w:r w:rsidR="0089034B">
        <w:t xml:space="preserve"> (Q3)</w:t>
      </w:r>
      <w:r w:rsidRPr="002743EA">
        <w:tab/>
      </w:r>
      <w:r w:rsidRPr="002743EA">
        <w:tab/>
      </w:r>
      <w:r w:rsidRPr="002743EA">
        <w:tab/>
        <w:t>April 30</w:t>
      </w:r>
    </w:p>
    <w:p w14:paraId="0106D821" w14:textId="77777777" w:rsidR="00FF6EA1" w:rsidRDefault="00FF6EA1" w:rsidP="002743EA">
      <w:pPr>
        <w:ind w:left="2160" w:right="-450"/>
        <w:jc w:val="both"/>
      </w:pPr>
      <w:r>
        <w:tab/>
      </w:r>
      <w:r>
        <w:tab/>
      </w:r>
      <w:r w:rsidR="0089034B">
        <w:t>June 30 (Q4)</w:t>
      </w:r>
      <w:r w:rsidR="0089034B">
        <w:tab/>
      </w:r>
      <w:r w:rsidR="0089034B">
        <w:tab/>
      </w:r>
      <w:r w:rsidR="0089034B">
        <w:tab/>
        <w:t>July 31</w:t>
      </w:r>
    </w:p>
    <w:p w14:paraId="7E9E0B54" w14:textId="77777777" w:rsidR="00354905" w:rsidRPr="002743EA" w:rsidRDefault="00354905" w:rsidP="008F2441">
      <w:pPr>
        <w:ind w:right="-450"/>
        <w:jc w:val="both"/>
      </w:pPr>
    </w:p>
    <w:p w14:paraId="10258F34" w14:textId="77777777" w:rsidR="00354905" w:rsidRPr="002743EA" w:rsidRDefault="00354905" w:rsidP="00354905">
      <w:pPr>
        <w:widowControl/>
        <w:numPr>
          <w:ilvl w:val="2"/>
          <w:numId w:val="13"/>
        </w:numPr>
        <w:autoSpaceDE/>
        <w:autoSpaceDN/>
        <w:spacing w:after="200"/>
        <w:ind w:left="2340" w:right="-360" w:hanging="90"/>
        <w:jc w:val="both"/>
        <w:rPr>
          <w:rFonts w:ascii="Book Antiqua" w:eastAsia="Book Antiqua" w:hAnsi="Book Antiqua" w:cs="Book Antiqua"/>
          <w:sz w:val="24"/>
        </w:rPr>
      </w:pPr>
      <w:r w:rsidRPr="002743EA">
        <w:t xml:space="preserve">The Vendor shall submit a quarterly report via email to </w:t>
      </w:r>
      <w:r w:rsidRPr="002743EA">
        <w:rPr>
          <w:b/>
          <w:bCs/>
        </w:rPr>
        <w:t>ITContracts@dom.iowa.gov</w:t>
      </w:r>
      <w:r w:rsidRPr="002743EA">
        <w:t xml:space="preserve"> detailing all sales in the State of Iowa and identifying the Purchasing Entity, the Purchasing Instrument number, and the State of Iowa Contract number.</w:t>
      </w:r>
      <w:r w:rsidR="00D1172A">
        <w:t xml:space="preserve"> The quarterl</w:t>
      </w:r>
      <w:r w:rsidR="00DC5FEC">
        <w:t>y sales report is due on the dates listed above.</w:t>
      </w:r>
    </w:p>
    <w:p w14:paraId="0BF37C4F" w14:textId="77777777" w:rsidR="00354905" w:rsidRPr="002743EA" w:rsidRDefault="00354905" w:rsidP="00354905">
      <w:pPr>
        <w:widowControl/>
        <w:numPr>
          <w:ilvl w:val="1"/>
          <w:numId w:val="13"/>
        </w:numPr>
        <w:autoSpaceDE/>
        <w:autoSpaceDN/>
        <w:spacing w:after="200"/>
        <w:ind w:right="-360"/>
        <w:jc w:val="both"/>
      </w:pPr>
      <w:r w:rsidRPr="002743EA">
        <w:rPr>
          <w:u w:val="single"/>
        </w:rPr>
        <w:t xml:space="preserve">Title </w:t>
      </w:r>
      <w:proofErr w:type="gramStart"/>
      <w:r w:rsidRPr="002743EA">
        <w:rPr>
          <w:u w:val="single"/>
        </w:rPr>
        <w:t>to</w:t>
      </w:r>
      <w:proofErr w:type="gramEnd"/>
      <w:r w:rsidRPr="002743EA">
        <w:rPr>
          <w:u w:val="single"/>
        </w:rPr>
        <w:t xml:space="preserve"> Property</w:t>
      </w:r>
      <w:r w:rsidRPr="002743EA">
        <w:t xml:space="preserve">. Title to all property furnished by the Purchasing Entity to the Vendor to facilitate the performance of this Agreement and any Customer-Owned Deliverables shall remain the sole property of the Purchasing Entity, as applicable. The Vendor shall be responsible for the proper custody and care of any such property and may not encumber such property or otherwise use such property for monetary gain. All such property shall only be used by the Vendor for purposes of fulfilling its obligations under this Agreement and shall be returned to the Purchasing Entity at the conclusion of the Agreement.   </w:t>
      </w:r>
    </w:p>
    <w:p w14:paraId="16F4A1F1" w14:textId="77777777" w:rsidR="00354905" w:rsidRPr="002743EA" w:rsidRDefault="00354905" w:rsidP="00354905">
      <w:pPr>
        <w:widowControl/>
        <w:numPr>
          <w:ilvl w:val="1"/>
          <w:numId w:val="13"/>
        </w:numPr>
        <w:autoSpaceDE/>
        <w:autoSpaceDN/>
        <w:spacing w:after="200"/>
        <w:ind w:right="-360"/>
        <w:jc w:val="both"/>
      </w:pPr>
      <w:r w:rsidRPr="002743EA">
        <w:rPr>
          <w:u w:val="single"/>
        </w:rPr>
        <w:t>Exclusivity</w:t>
      </w:r>
      <w:r w:rsidRPr="002743EA">
        <w:t>. This Agreement is not exclusive. DOM or the Purchasing Entity may obtain similar or identical goods or services from other vendors.</w:t>
      </w:r>
    </w:p>
    <w:p w14:paraId="41F559B7" w14:textId="77777777" w:rsidR="00354905" w:rsidRPr="002743EA" w:rsidRDefault="00354905" w:rsidP="00354905">
      <w:pPr>
        <w:widowControl/>
        <w:numPr>
          <w:ilvl w:val="1"/>
          <w:numId w:val="13"/>
        </w:numPr>
        <w:autoSpaceDE/>
        <w:autoSpaceDN/>
        <w:spacing w:after="200"/>
        <w:ind w:right="-360"/>
        <w:jc w:val="both"/>
      </w:pPr>
      <w:r w:rsidRPr="002743EA">
        <w:rPr>
          <w:u w:val="single"/>
        </w:rPr>
        <w:t xml:space="preserve">Award </w:t>
      </w:r>
      <w:proofErr w:type="gramStart"/>
      <w:r w:rsidRPr="002743EA">
        <w:rPr>
          <w:u w:val="single"/>
        </w:rPr>
        <w:t>of</w:t>
      </w:r>
      <w:proofErr w:type="gramEnd"/>
      <w:r w:rsidRPr="002743EA">
        <w:rPr>
          <w:u w:val="single"/>
        </w:rPr>
        <w:t xml:space="preserve"> Related Agreements</w:t>
      </w:r>
      <w:r w:rsidRPr="002743EA">
        <w:t xml:space="preserve">. A Purchasing Entity may undertake or award supplemental or successor agreements for work related to this Agreement or under a Purchasing Instrument. Vendor shall cooperate fully with Authorized Contractors who may be engaged by a Purchasing Entity in connection with a Purchasing Instrument. </w:t>
      </w:r>
    </w:p>
    <w:p w14:paraId="7C7FA009" w14:textId="77777777" w:rsidR="00354905" w:rsidRPr="002743EA" w:rsidRDefault="00354905" w:rsidP="00354905">
      <w:pPr>
        <w:widowControl/>
        <w:numPr>
          <w:ilvl w:val="1"/>
          <w:numId w:val="13"/>
        </w:numPr>
        <w:autoSpaceDE/>
        <w:autoSpaceDN/>
        <w:spacing w:after="200"/>
        <w:ind w:right="-360"/>
        <w:jc w:val="both"/>
        <w:rPr>
          <w:rFonts w:ascii="Book Antiqua" w:eastAsia="Book Antiqua" w:hAnsi="Book Antiqua" w:cs="Book Antiqua"/>
          <w:sz w:val="24"/>
        </w:rPr>
      </w:pPr>
      <w:r w:rsidRPr="002743EA">
        <w:rPr>
          <w:u w:val="single"/>
        </w:rPr>
        <w:t>Attorney's Fees and Costs</w:t>
      </w:r>
      <w:r w:rsidRPr="002743EA">
        <w:t>. If the Vendor is found to be in breach of its obligations under this Agreement by a court or tribunal of competent jurisdiction or if the Vendor fails to successfully defend against any legal action arising out of or relating to this Agreement, the Vendor shall be liable for and shall promptly reimburse the Purchasing Entity for all reasonable attorney’s fees, court costs, and any other related expenses incurred by the Purchasing Entity in enforcing its rights or remedies under this Agreement.</w:t>
      </w:r>
    </w:p>
    <w:p w14:paraId="472B8250" w14:textId="77777777" w:rsidR="00354905" w:rsidRPr="002743EA" w:rsidRDefault="00354905" w:rsidP="00354905">
      <w:pPr>
        <w:keepNext/>
        <w:widowControl/>
        <w:numPr>
          <w:ilvl w:val="1"/>
          <w:numId w:val="13"/>
        </w:numPr>
        <w:autoSpaceDE/>
        <w:autoSpaceDN/>
        <w:spacing w:after="200"/>
        <w:ind w:right="-360"/>
        <w:jc w:val="both"/>
        <w:rPr>
          <w:rFonts w:ascii="Book Antiqua" w:eastAsia="Book Antiqua" w:hAnsi="Book Antiqua" w:cs="Book Antiqua"/>
          <w:smallCaps/>
        </w:rPr>
      </w:pPr>
      <w:bookmarkStart w:id="2" w:name="_heading=h.3znysh7" w:colFirst="0" w:colLast="0"/>
      <w:bookmarkEnd w:id="2"/>
      <w:r w:rsidRPr="002743EA">
        <w:rPr>
          <w:u w:val="single"/>
        </w:rPr>
        <w:t>Survival</w:t>
      </w:r>
      <w:r w:rsidRPr="002743EA">
        <w:t>. Expiration or termination of this Agreement or a Purchasing Instrument for any reason will not release either Party from any duties, liabilities, or obligations that expressly survive termination or that by their very nature would be intended to be applicable following expiration or termination of the Agreement. Provisions that expressly survive include:</w:t>
      </w:r>
    </w:p>
    <w:p w14:paraId="6B331971" w14:textId="77777777" w:rsidR="003D5F63" w:rsidRPr="00112A9A" w:rsidRDefault="003D5F63" w:rsidP="00354905">
      <w:pPr>
        <w:widowControl/>
        <w:numPr>
          <w:ilvl w:val="3"/>
          <w:numId w:val="13"/>
        </w:numPr>
        <w:autoSpaceDE/>
        <w:autoSpaceDN/>
        <w:spacing w:after="120"/>
        <w:ind w:right="-360"/>
        <w:jc w:val="both"/>
        <w:rPr>
          <w:rFonts w:ascii="Book Antiqua" w:eastAsia="Book Antiqua" w:hAnsi="Book Antiqua" w:cs="Book Antiqua"/>
          <w:sz w:val="24"/>
        </w:rPr>
      </w:pPr>
      <w:r>
        <w:rPr>
          <w:rFonts w:eastAsia="Book Antiqua"/>
        </w:rPr>
        <w:t>Section 3.3 (Source Code Release and License Rights</w:t>
      </w:r>
      <w:proofErr w:type="gramStart"/>
      <w:r>
        <w:rPr>
          <w:rFonts w:eastAsia="Book Antiqua"/>
        </w:rPr>
        <w:t>);</w:t>
      </w:r>
      <w:proofErr w:type="gramEnd"/>
    </w:p>
    <w:p w14:paraId="2263F0D9" w14:textId="77777777" w:rsidR="00354905" w:rsidRPr="002743EA" w:rsidRDefault="00354905" w:rsidP="00354905">
      <w:pPr>
        <w:widowControl/>
        <w:numPr>
          <w:ilvl w:val="3"/>
          <w:numId w:val="13"/>
        </w:numPr>
        <w:autoSpaceDE/>
        <w:autoSpaceDN/>
        <w:spacing w:after="120"/>
        <w:ind w:right="-360"/>
        <w:jc w:val="both"/>
        <w:rPr>
          <w:rFonts w:ascii="Book Antiqua" w:eastAsia="Book Antiqua" w:hAnsi="Book Antiqua" w:cs="Book Antiqua"/>
          <w:sz w:val="24"/>
        </w:rPr>
      </w:pPr>
      <w:r w:rsidRPr="002743EA">
        <w:t>Section 4 (Compensation and Additional Rights and Remedies</w:t>
      </w:r>
      <w:proofErr w:type="gramStart"/>
      <w:r w:rsidRPr="002743EA">
        <w:t>);</w:t>
      </w:r>
      <w:proofErr w:type="gramEnd"/>
    </w:p>
    <w:p w14:paraId="6F1B84C7" w14:textId="77777777" w:rsidR="00354905" w:rsidRPr="002743EA" w:rsidRDefault="00354905" w:rsidP="00354905">
      <w:pPr>
        <w:widowControl/>
        <w:numPr>
          <w:ilvl w:val="3"/>
          <w:numId w:val="13"/>
        </w:numPr>
        <w:autoSpaceDE/>
        <w:autoSpaceDN/>
        <w:spacing w:after="120"/>
        <w:ind w:right="-360"/>
        <w:jc w:val="both"/>
        <w:rPr>
          <w:rFonts w:ascii="Book Antiqua" w:eastAsia="Book Antiqua" w:hAnsi="Book Antiqua" w:cs="Book Antiqua"/>
          <w:sz w:val="24"/>
        </w:rPr>
      </w:pPr>
      <w:r w:rsidRPr="002743EA">
        <w:t>Section 6 (Ownership and Intellectual Property</w:t>
      </w:r>
      <w:proofErr w:type="gramStart"/>
      <w:r w:rsidRPr="002743EA">
        <w:t>);</w:t>
      </w:r>
      <w:proofErr w:type="gramEnd"/>
    </w:p>
    <w:p w14:paraId="0DC1BF3B" w14:textId="77777777" w:rsidR="00354905" w:rsidRPr="002743EA" w:rsidRDefault="00354905" w:rsidP="00354905">
      <w:pPr>
        <w:widowControl/>
        <w:numPr>
          <w:ilvl w:val="3"/>
          <w:numId w:val="13"/>
        </w:numPr>
        <w:autoSpaceDE/>
        <w:autoSpaceDN/>
        <w:spacing w:after="120"/>
        <w:ind w:right="-360"/>
        <w:jc w:val="both"/>
        <w:rPr>
          <w:rFonts w:ascii="Book Antiqua" w:eastAsia="Book Antiqua" w:hAnsi="Book Antiqua" w:cs="Book Antiqua"/>
          <w:sz w:val="24"/>
        </w:rPr>
      </w:pPr>
      <w:r w:rsidRPr="002743EA">
        <w:t>Section 7 (Representations, Warranties, and Covenants</w:t>
      </w:r>
      <w:proofErr w:type="gramStart"/>
      <w:r w:rsidRPr="002743EA">
        <w:t>);</w:t>
      </w:r>
      <w:proofErr w:type="gramEnd"/>
    </w:p>
    <w:p w14:paraId="5CD1F480" w14:textId="77777777" w:rsidR="00354905" w:rsidRPr="002743EA" w:rsidRDefault="00354905" w:rsidP="00354905">
      <w:pPr>
        <w:widowControl/>
        <w:numPr>
          <w:ilvl w:val="3"/>
          <w:numId w:val="13"/>
        </w:numPr>
        <w:autoSpaceDE/>
        <w:autoSpaceDN/>
        <w:spacing w:after="120"/>
        <w:ind w:right="-360"/>
        <w:jc w:val="both"/>
        <w:rPr>
          <w:rFonts w:ascii="Book Antiqua" w:eastAsia="Book Antiqua" w:hAnsi="Book Antiqua" w:cs="Book Antiqua"/>
          <w:sz w:val="24"/>
        </w:rPr>
      </w:pPr>
      <w:r w:rsidRPr="002743EA">
        <w:t>Section 8 (Indemnification</w:t>
      </w:r>
      <w:proofErr w:type="gramStart"/>
      <w:r w:rsidRPr="002743EA">
        <w:t>);</w:t>
      </w:r>
      <w:proofErr w:type="gramEnd"/>
    </w:p>
    <w:p w14:paraId="7D9DC9EF" w14:textId="77777777" w:rsidR="00354905" w:rsidRPr="002743EA" w:rsidRDefault="00354905" w:rsidP="00354905">
      <w:pPr>
        <w:widowControl/>
        <w:numPr>
          <w:ilvl w:val="3"/>
          <w:numId w:val="13"/>
        </w:numPr>
        <w:autoSpaceDE/>
        <w:autoSpaceDN/>
        <w:spacing w:after="120"/>
        <w:ind w:right="-360"/>
        <w:jc w:val="both"/>
      </w:pPr>
      <w:r w:rsidRPr="002743EA">
        <w:lastRenderedPageBreak/>
        <w:t>Section 9 (Term and Termination</w:t>
      </w:r>
      <w:proofErr w:type="gramStart"/>
      <w:r w:rsidRPr="002743EA">
        <w:t>);</w:t>
      </w:r>
      <w:proofErr w:type="gramEnd"/>
    </w:p>
    <w:p w14:paraId="2958C432" w14:textId="77777777" w:rsidR="00354905" w:rsidRPr="002743EA" w:rsidRDefault="00354905" w:rsidP="00354905">
      <w:pPr>
        <w:widowControl/>
        <w:numPr>
          <w:ilvl w:val="3"/>
          <w:numId w:val="13"/>
        </w:numPr>
        <w:autoSpaceDE/>
        <w:autoSpaceDN/>
        <w:spacing w:after="120"/>
        <w:ind w:right="-360"/>
        <w:jc w:val="both"/>
        <w:rPr>
          <w:rFonts w:ascii="Book Antiqua" w:eastAsia="Book Antiqua" w:hAnsi="Book Antiqua" w:cs="Book Antiqua"/>
          <w:sz w:val="24"/>
        </w:rPr>
      </w:pPr>
      <w:r w:rsidRPr="002743EA">
        <w:t>Section 10 (Use of Artificial Intelligence</w:t>
      </w:r>
      <w:proofErr w:type="gramStart"/>
      <w:r w:rsidRPr="002743EA">
        <w:t>);</w:t>
      </w:r>
      <w:proofErr w:type="gramEnd"/>
    </w:p>
    <w:p w14:paraId="4D6B7B12" w14:textId="77777777" w:rsidR="00354905" w:rsidRPr="002743EA" w:rsidRDefault="00354905" w:rsidP="00354905">
      <w:pPr>
        <w:widowControl/>
        <w:numPr>
          <w:ilvl w:val="3"/>
          <w:numId w:val="13"/>
        </w:numPr>
        <w:autoSpaceDE/>
        <w:autoSpaceDN/>
        <w:spacing w:after="120"/>
        <w:ind w:right="-360"/>
        <w:jc w:val="both"/>
        <w:rPr>
          <w:rFonts w:ascii="Book Antiqua" w:eastAsia="Book Antiqua" w:hAnsi="Book Antiqua" w:cs="Book Antiqua"/>
          <w:sz w:val="24"/>
        </w:rPr>
      </w:pPr>
      <w:r w:rsidRPr="002743EA">
        <w:t>Section 11 (General Provisions); and</w:t>
      </w:r>
    </w:p>
    <w:p w14:paraId="2F5D3144" w14:textId="77777777" w:rsidR="00354905" w:rsidRPr="002743EA" w:rsidRDefault="00354905" w:rsidP="00354905">
      <w:pPr>
        <w:widowControl/>
        <w:numPr>
          <w:ilvl w:val="3"/>
          <w:numId w:val="13"/>
        </w:numPr>
        <w:autoSpaceDE/>
        <w:autoSpaceDN/>
        <w:spacing w:after="120"/>
        <w:ind w:right="-360"/>
        <w:jc w:val="both"/>
      </w:pPr>
      <w:r w:rsidRPr="002743EA">
        <w:t>Attachment B (Data Protection Addendum).</w:t>
      </w:r>
    </w:p>
    <w:p w14:paraId="2537BB5F" w14:textId="77777777" w:rsidR="00354905" w:rsidRPr="002743EA" w:rsidRDefault="00354905" w:rsidP="00354905">
      <w:pPr>
        <w:widowControl/>
        <w:numPr>
          <w:ilvl w:val="0"/>
          <w:numId w:val="13"/>
        </w:numPr>
        <w:pBdr>
          <w:top w:val="nil"/>
          <w:left w:val="nil"/>
          <w:bottom w:val="nil"/>
          <w:right w:val="nil"/>
          <w:between w:val="nil"/>
        </w:pBdr>
        <w:autoSpaceDE/>
        <w:autoSpaceDN/>
        <w:spacing w:after="200"/>
        <w:ind w:right="-360"/>
        <w:jc w:val="both"/>
        <w:rPr>
          <w:rFonts w:ascii="Book Antiqua" w:eastAsia="Book Antiqua" w:hAnsi="Book Antiqua" w:cs="Book Antiqua"/>
          <w:sz w:val="24"/>
        </w:rPr>
      </w:pPr>
      <w:r w:rsidRPr="002743EA">
        <w:rPr>
          <w:b/>
        </w:rPr>
        <w:t>Insurance.</w:t>
      </w:r>
    </w:p>
    <w:p w14:paraId="661BF1CB" w14:textId="77777777" w:rsidR="00354905" w:rsidRPr="002743EA" w:rsidRDefault="00354905" w:rsidP="00354905">
      <w:pPr>
        <w:widowControl/>
        <w:numPr>
          <w:ilvl w:val="1"/>
          <w:numId w:val="13"/>
        </w:numPr>
        <w:pBdr>
          <w:top w:val="nil"/>
          <w:left w:val="nil"/>
          <w:bottom w:val="nil"/>
          <w:right w:val="nil"/>
          <w:between w:val="nil"/>
        </w:pBdr>
        <w:autoSpaceDE/>
        <w:autoSpaceDN/>
        <w:spacing w:after="200"/>
        <w:ind w:right="-360"/>
        <w:jc w:val="both"/>
        <w:rPr>
          <w:rFonts w:ascii="Book Antiqua" w:eastAsia="Book Antiqua" w:hAnsi="Book Antiqua" w:cs="Book Antiqua"/>
          <w:sz w:val="24"/>
        </w:rPr>
      </w:pPr>
      <w:r w:rsidRPr="002743EA">
        <w:rPr>
          <w:u w:val="single"/>
        </w:rPr>
        <w:t>Insurance Requirement</w:t>
      </w:r>
      <w:r w:rsidRPr="002743EA">
        <w:t xml:space="preserve">. The Vendor shall, at its sole </w:t>
      </w:r>
      <w:proofErr w:type="gramStart"/>
      <w:r w:rsidRPr="002743EA">
        <w:t>expense,</w:t>
      </w:r>
      <w:proofErr w:type="gramEnd"/>
      <w:r w:rsidRPr="002743EA">
        <w:t xml:space="preserve"> maintain in full force and effect, insurance covering its work of the type and in amounts required by this attachment. Vendor’s insurance shall, among other things, insure against any loss or damage resulting from or related to Vendor’s performance of the Agreement</w:t>
      </w:r>
      <w:r w:rsidR="00A94EEA">
        <w:t>,</w:t>
      </w:r>
      <w:r w:rsidRPr="002743EA">
        <w:t xml:space="preserve"> regardless of the date the claim is filed or expiration of the policy. All insurance policies required by this Exhibit shall: (a) remain in full force and effect for the entire Term of the Agreement; and (b) not be reduced, changed (to the detriment of DOM, the Purchasing Entity, or any governmental entities), or canceled (without being simultaneously replaced by another policy meeting the requirements of this </w:t>
      </w:r>
      <w:r w:rsidR="00422E43">
        <w:t>section</w:t>
      </w:r>
      <w:r w:rsidRPr="002743EA">
        <w:t xml:space="preserve">). </w:t>
      </w:r>
    </w:p>
    <w:p w14:paraId="5917E11F" w14:textId="77777777" w:rsidR="00354905" w:rsidRPr="002743EA" w:rsidRDefault="00354905" w:rsidP="00354905">
      <w:pPr>
        <w:widowControl/>
        <w:numPr>
          <w:ilvl w:val="1"/>
          <w:numId w:val="13"/>
        </w:numPr>
        <w:pBdr>
          <w:top w:val="nil"/>
          <w:left w:val="nil"/>
          <w:bottom w:val="nil"/>
          <w:right w:val="nil"/>
          <w:between w:val="nil"/>
        </w:pBdr>
        <w:autoSpaceDE/>
        <w:autoSpaceDN/>
        <w:spacing w:after="200"/>
        <w:ind w:right="-360"/>
        <w:jc w:val="both"/>
        <w:rPr>
          <w:rFonts w:ascii="Book Antiqua" w:eastAsia="Book Antiqua" w:hAnsi="Book Antiqua" w:cs="Book Antiqua"/>
          <w:sz w:val="24"/>
        </w:rPr>
      </w:pPr>
      <w:r w:rsidRPr="002743EA">
        <w:rPr>
          <w:u w:val="single"/>
        </w:rPr>
        <w:t>Exclusion</w:t>
      </w:r>
      <w:r w:rsidRPr="002743EA">
        <w:t xml:space="preserve">. The following insurance obligations do not apply in any setting in which a Vendor only provides licensed software to the Purchasing Entity and does not have access to Customer Data through that relationship.  </w:t>
      </w:r>
    </w:p>
    <w:p w14:paraId="04243D14" w14:textId="77777777" w:rsidR="00354905" w:rsidRPr="002743EA" w:rsidRDefault="00354905" w:rsidP="00354905">
      <w:pPr>
        <w:widowControl/>
        <w:numPr>
          <w:ilvl w:val="1"/>
          <w:numId w:val="13"/>
        </w:numPr>
        <w:pBdr>
          <w:top w:val="nil"/>
          <w:left w:val="nil"/>
          <w:bottom w:val="nil"/>
          <w:right w:val="nil"/>
          <w:between w:val="nil"/>
        </w:pBdr>
        <w:autoSpaceDE/>
        <w:autoSpaceDN/>
        <w:spacing w:after="200"/>
        <w:ind w:right="-360"/>
        <w:jc w:val="both"/>
        <w:rPr>
          <w:rFonts w:ascii="Book Antiqua" w:eastAsia="Book Antiqua" w:hAnsi="Book Antiqua" w:cs="Book Antiqua"/>
          <w:sz w:val="24"/>
        </w:rPr>
      </w:pPr>
      <w:r w:rsidRPr="002743EA">
        <w:rPr>
          <w:u w:val="single"/>
        </w:rPr>
        <w:t>Insurance Policies</w:t>
      </w:r>
      <w:r w:rsidRPr="002743EA">
        <w:t xml:space="preserve">. Unless otherwise requested by the Purchasing Entity, the Vendor shall cause </w:t>
      </w:r>
      <w:proofErr w:type="gramStart"/>
      <w:r w:rsidRPr="002743EA">
        <w:t>to be issued insurance policies</w:t>
      </w:r>
      <w:proofErr w:type="gramEnd"/>
      <w:r w:rsidRPr="002743EA">
        <w:t xml:space="preserve"> with the </w:t>
      </w:r>
      <w:proofErr w:type="gramStart"/>
      <w:r w:rsidRPr="002743EA">
        <w:t>coverages</w:t>
      </w:r>
      <w:proofErr w:type="gramEnd"/>
      <w:r w:rsidRPr="002743EA">
        <w:t xml:space="preserve"> set forth below:</w:t>
      </w:r>
    </w:p>
    <w:tbl>
      <w:tblPr>
        <w:tblW w:w="8940" w:type="dxa"/>
        <w:tblInd w:w="75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620"/>
        <w:gridCol w:w="2745"/>
        <w:gridCol w:w="1575"/>
      </w:tblGrid>
      <w:tr w:rsidR="00354905" w:rsidRPr="002743EA" w14:paraId="6C888576" w14:textId="77777777" w:rsidTr="00921295">
        <w:tc>
          <w:tcPr>
            <w:tcW w:w="4620" w:type="dxa"/>
          </w:tcPr>
          <w:p w14:paraId="7D47E16F" w14:textId="77777777" w:rsidR="00354905" w:rsidRPr="002743EA" w:rsidRDefault="00354905" w:rsidP="002743EA">
            <w:pPr>
              <w:keepNext/>
              <w:keepLines/>
              <w:spacing w:line="276" w:lineRule="auto"/>
              <w:ind w:right="-360"/>
              <w:jc w:val="both"/>
              <w:rPr>
                <w:b/>
                <w:i/>
                <w:u w:val="single"/>
              </w:rPr>
            </w:pPr>
            <w:r w:rsidRPr="002743EA">
              <w:rPr>
                <w:b/>
                <w:i/>
                <w:u w:val="single"/>
              </w:rPr>
              <w:t>Type of Insurance</w:t>
            </w:r>
          </w:p>
        </w:tc>
        <w:tc>
          <w:tcPr>
            <w:tcW w:w="2745" w:type="dxa"/>
          </w:tcPr>
          <w:p w14:paraId="49A04FDE" w14:textId="77777777" w:rsidR="00354905" w:rsidRPr="002743EA" w:rsidRDefault="00354905" w:rsidP="002743EA">
            <w:pPr>
              <w:keepNext/>
              <w:keepLines/>
              <w:spacing w:line="276" w:lineRule="auto"/>
              <w:ind w:right="-360"/>
              <w:jc w:val="both"/>
              <w:rPr>
                <w:b/>
                <w:i/>
                <w:u w:val="single"/>
              </w:rPr>
            </w:pPr>
            <w:r w:rsidRPr="002743EA">
              <w:rPr>
                <w:b/>
                <w:i/>
                <w:u w:val="single"/>
              </w:rPr>
              <w:t>Limit</w:t>
            </w:r>
          </w:p>
        </w:tc>
        <w:tc>
          <w:tcPr>
            <w:tcW w:w="1575" w:type="dxa"/>
          </w:tcPr>
          <w:p w14:paraId="2624CAE5" w14:textId="77777777" w:rsidR="00354905" w:rsidRPr="002743EA" w:rsidRDefault="00354905" w:rsidP="002743EA">
            <w:pPr>
              <w:keepNext/>
              <w:keepLines/>
              <w:spacing w:line="276" w:lineRule="auto"/>
              <w:ind w:right="-360"/>
              <w:jc w:val="both"/>
              <w:rPr>
                <w:b/>
                <w:i/>
                <w:u w:val="single"/>
              </w:rPr>
            </w:pPr>
            <w:r w:rsidRPr="002743EA">
              <w:rPr>
                <w:b/>
                <w:i/>
                <w:u w:val="single"/>
              </w:rPr>
              <w:t>Amount</w:t>
            </w:r>
          </w:p>
        </w:tc>
      </w:tr>
      <w:tr w:rsidR="00354905" w:rsidRPr="002743EA" w14:paraId="676F3EF4" w14:textId="77777777" w:rsidTr="00921295">
        <w:tc>
          <w:tcPr>
            <w:tcW w:w="4620" w:type="dxa"/>
          </w:tcPr>
          <w:p w14:paraId="4C74EAA4" w14:textId="77777777" w:rsidR="00354905" w:rsidRPr="002743EA" w:rsidRDefault="00354905" w:rsidP="002743EA">
            <w:pPr>
              <w:keepNext/>
              <w:keepLines/>
              <w:spacing w:line="276" w:lineRule="auto"/>
              <w:ind w:right="-105"/>
              <w:jc w:val="both"/>
            </w:pPr>
            <w:r w:rsidRPr="002743EA">
              <w:t>General Liability (including contractual liability) written on an occurrence basis</w:t>
            </w:r>
          </w:p>
        </w:tc>
        <w:tc>
          <w:tcPr>
            <w:tcW w:w="2745" w:type="dxa"/>
          </w:tcPr>
          <w:p w14:paraId="3C5A6946" w14:textId="77777777" w:rsidR="00354905" w:rsidRPr="002743EA" w:rsidRDefault="00354905" w:rsidP="002743EA">
            <w:pPr>
              <w:keepNext/>
              <w:keepLines/>
              <w:spacing w:line="276" w:lineRule="auto"/>
              <w:ind w:right="-360"/>
              <w:jc w:val="both"/>
            </w:pPr>
            <w:r w:rsidRPr="002743EA">
              <w:t>General Aggregate</w:t>
            </w:r>
          </w:p>
          <w:p w14:paraId="73857825" w14:textId="77777777" w:rsidR="00354905" w:rsidRPr="002743EA" w:rsidRDefault="00354905" w:rsidP="002743EA">
            <w:pPr>
              <w:keepNext/>
              <w:keepLines/>
              <w:spacing w:line="276" w:lineRule="auto"/>
              <w:ind w:right="-360"/>
              <w:jc w:val="both"/>
            </w:pPr>
            <w:r w:rsidRPr="002743EA">
              <w:t xml:space="preserve">Products – </w:t>
            </w:r>
          </w:p>
          <w:p w14:paraId="625F1BD9" w14:textId="77777777" w:rsidR="00354905" w:rsidRPr="002743EA" w:rsidRDefault="00354905" w:rsidP="002743EA">
            <w:pPr>
              <w:keepNext/>
              <w:keepLines/>
              <w:spacing w:line="276" w:lineRule="auto"/>
              <w:ind w:right="-360" w:firstLine="315"/>
              <w:jc w:val="both"/>
            </w:pPr>
            <w:r w:rsidRPr="002743EA">
              <w:t>Comp/Op Aggregate</w:t>
            </w:r>
          </w:p>
          <w:p w14:paraId="75BC5023" w14:textId="77777777" w:rsidR="00354905" w:rsidRPr="002743EA" w:rsidRDefault="00354905" w:rsidP="002743EA">
            <w:pPr>
              <w:keepNext/>
              <w:keepLines/>
              <w:spacing w:line="276" w:lineRule="auto"/>
              <w:ind w:right="-360" w:firstLine="315"/>
              <w:jc w:val="both"/>
            </w:pPr>
            <w:r w:rsidRPr="002743EA">
              <w:t>Personal injury</w:t>
            </w:r>
          </w:p>
          <w:p w14:paraId="545B35AA" w14:textId="77777777" w:rsidR="00354905" w:rsidRPr="002743EA" w:rsidRDefault="00354905" w:rsidP="002743EA">
            <w:pPr>
              <w:keepNext/>
              <w:keepLines/>
              <w:spacing w:line="276" w:lineRule="auto"/>
              <w:ind w:right="-360" w:firstLine="315"/>
              <w:jc w:val="both"/>
            </w:pPr>
            <w:r w:rsidRPr="002743EA">
              <w:t>Each Occurrence</w:t>
            </w:r>
          </w:p>
        </w:tc>
        <w:tc>
          <w:tcPr>
            <w:tcW w:w="1575" w:type="dxa"/>
          </w:tcPr>
          <w:p w14:paraId="4A26AAC6" w14:textId="77777777" w:rsidR="00354905" w:rsidRPr="002743EA" w:rsidRDefault="00354905" w:rsidP="002743EA">
            <w:pPr>
              <w:keepNext/>
              <w:keepLines/>
              <w:spacing w:line="276" w:lineRule="auto"/>
              <w:ind w:right="-360"/>
              <w:jc w:val="both"/>
            </w:pPr>
            <w:r w:rsidRPr="002743EA">
              <w:t>$2 million</w:t>
            </w:r>
          </w:p>
          <w:p w14:paraId="48725CF9" w14:textId="77777777" w:rsidR="00354905" w:rsidRPr="002743EA" w:rsidRDefault="00354905" w:rsidP="002743EA">
            <w:pPr>
              <w:keepNext/>
              <w:keepLines/>
              <w:spacing w:line="276" w:lineRule="auto"/>
              <w:ind w:right="-360"/>
              <w:jc w:val="both"/>
            </w:pPr>
          </w:p>
          <w:p w14:paraId="66659DA3" w14:textId="77777777" w:rsidR="00354905" w:rsidRPr="002743EA" w:rsidRDefault="00354905" w:rsidP="002743EA">
            <w:pPr>
              <w:keepNext/>
              <w:keepLines/>
              <w:spacing w:line="276" w:lineRule="auto"/>
              <w:ind w:right="-360"/>
              <w:jc w:val="both"/>
            </w:pPr>
            <w:r w:rsidRPr="002743EA">
              <w:t>$1 million</w:t>
            </w:r>
          </w:p>
          <w:p w14:paraId="635D669B" w14:textId="77777777" w:rsidR="00354905" w:rsidRPr="002743EA" w:rsidRDefault="00354905" w:rsidP="002743EA">
            <w:pPr>
              <w:keepNext/>
              <w:keepLines/>
              <w:spacing w:line="276" w:lineRule="auto"/>
              <w:ind w:right="-360"/>
              <w:jc w:val="both"/>
            </w:pPr>
            <w:r w:rsidRPr="002743EA">
              <w:t>$1 million</w:t>
            </w:r>
          </w:p>
          <w:p w14:paraId="113633D5" w14:textId="77777777" w:rsidR="00354905" w:rsidRPr="002743EA" w:rsidRDefault="00354905" w:rsidP="002743EA">
            <w:pPr>
              <w:keepNext/>
              <w:keepLines/>
              <w:spacing w:line="276" w:lineRule="auto"/>
              <w:ind w:right="-360"/>
              <w:jc w:val="both"/>
            </w:pPr>
            <w:r w:rsidRPr="002743EA">
              <w:t>$1 million</w:t>
            </w:r>
          </w:p>
        </w:tc>
      </w:tr>
      <w:tr w:rsidR="00354905" w:rsidRPr="002743EA" w14:paraId="41A76823" w14:textId="77777777" w:rsidTr="00921295">
        <w:tc>
          <w:tcPr>
            <w:tcW w:w="4620" w:type="dxa"/>
          </w:tcPr>
          <w:p w14:paraId="31CF08E8" w14:textId="77777777" w:rsidR="00354905" w:rsidRPr="002743EA" w:rsidRDefault="00354905" w:rsidP="002743EA">
            <w:pPr>
              <w:keepNext/>
              <w:keepLines/>
              <w:spacing w:line="276" w:lineRule="auto"/>
              <w:ind w:right="-360"/>
              <w:jc w:val="both"/>
            </w:pPr>
            <w:r w:rsidRPr="002743EA">
              <w:t>Excess Liability, umbrella form</w:t>
            </w:r>
          </w:p>
        </w:tc>
        <w:tc>
          <w:tcPr>
            <w:tcW w:w="2745" w:type="dxa"/>
          </w:tcPr>
          <w:p w14:paraId="6E958631" w14:textId="77777777" w:rsidR="00354905" w:rsidRPr="002743EA" w:rsidRDefault="00354905" w:rsidP="002743EA">
            <w:pPr>
              <w:keepNext/>
              <w:keepLines/>
              <w:spacing w:line="276" w:lineRule="auto"/>
              <w:ind w:right="-360"/>
              <w:jc w:val="both"/>
            </w:pPr>
            <w:r w:rsidRPr="002743EA">
              <w:t>Each Occurrence</w:t>
            </w:r>
          </w:p>
          <w:p w14:paraId="794A04CD" w14:textId="77777777" w:rsidR="00354905" w:rsidRPr="002743EA" w:rsidRDefault="00354905" w:rsidP="002743EA">
            <w:pPr>
              <w:keepNext/>
              <w:keepLines/>
              <w:spacing w:line="276" w:lineRule="auto"/>
              <w:ind w:right="-360"/>
              <w:jc w:val="both"/>
            </w:pPr>
            <w:r w:rsidRPr="002743EA">
              <w:t>Aggregate</w:t>
            </w:r>
          </w:p>
        </w:tc>
        <w:tc>
          <w:tcPr>
            <w:tcW w:w="1575" w:type="dxa"/>
          </w:tcPr>
          <w:p w14:paraId="27A7282E" w14:textId="77777777" w:rsidR="00354905" w:rsidRPr="002743EA" w:rsidRDefault="00354905" w:rsidP="002743EA">
            <w:pPr>
              <w:keepNext/>
              <w:keepLines/>
              <w:spacing w:line="276" w:lineRule="auto"/>
              <w:ind w:right="-360"/>
              <w:jc w:val="both"/>
            </w:pPr>
            <w:r w:rsidRPr="002743EA">
              <w:t>$1 million</w:t>
            </w:r>
          </w:p>
          <w:p w14:paraId="52BD425A" w14:textId="77777777" w:rsidR="00354905" w:rsidRPr="002743EA" w:rsidRDefault="00354905" w:rsidP="002743EA">
            <w:pPr>
              <w:keepNext/>
              <w:keepLines/>
              <w:spacing w:line="276" w:lineRule="auto"/>
              <w:ind w:right="-360"/>
              <w:jc w:val="both"/>
            </w:pPr>
            <w:r w:rsidRPr="002743EA">
              <w:t>$1 million</w:t>
            </w:r>
          </w:p>
        </w:tc>
      </w:tr>
      <w:tr w:rsidR="00354905" w:rsidRPr="002743EA" w14:paraId="7C4EA646" w14:textId="77777777" w:rsidTr="00921295">
        <w:trPr>
          <w:trHeight w:val="520"/>
        </w:trPr>
        <w:tc>
          <w:tcPr>
            <w:tcW w:w="4620" w:type="dxa"/>
          </w:tcPr>
          <w:p w14:paraId="4E52E0B4" w14:textId="77777777" w:rsidR="00354905" w:rsidRPr="002743EA" w:rsidRDefault="00354905" w:rsidP="002743EA">
            <w:pPr>
              <w:keepNext/>
              <w:keepLines/>
              <w:spacing w:line="276" w:lineRule="auto"/>
              <w:ind w:right="-360"/>
              <w:jc w:val="both"/>
            </w:pPr>
            <w:r w:rsidRPr="002743EA">
              <w:t>Technology Errors and Omissions Insurance</w:t>
            </w:r>
          </w:p>
        </w:tc>
        <w:tc>
          <w:tcPr>
            <w:tcW w:w="2745" w:type="dxa"/>
          </w:tcPr>
          <w:p w14:paraId="5C8338FF" w14:textId="77777777" w:rsidR="00354905" w:rsidRPr="002743EA" w:rsidRDefault="00354905" w:rsidP="002743EA">
            <w:pPr>
              <w:keepNext/>
              <w:keepLines/>
              <w:spacing w:line="276" w:lineRule="auto"/>
              <w:ind w:right="-360"/>
              <w:jc w:val="both"/>
            </w:pPr>
            <w:r w:rsidRPr="002743EA">
              <w:t xml:space="preserve">Each Occurrence </w:t>
            </w:r>
          </w:p>
          <w:p w14:paraId="312E8626" w14:textId="77777777" w:rsidR="00354905" w:rsidRPr="002743EA" w:rsidRDefault="00354905" w:rsidP="002743EA">
            <w:pPr>
              <w:keepNext/>
              <w:keepLines/>
              <w:spacing w:line="276" w:lineRule="auto"/>
              <w:ind w:right="-360"/>
              <w:jc w:val="both"/>
            </w:pPr>
            <w:r w:rsidRPr="002743EA">
              <w:t>Aggregate</w:t>
            </w:r>
          </w:p>
        </w:tc>
        <w:tc>
          <w:tcPr>
            <w:tcW w:w="1575" w:type="dxa"/>
          </w:tcPr>
          <w:p w14:paraId="60DD2EC7" w14:textId="77777777" w:rsidR="00354905" w:rsidRPr="002743EA" w:rsidRDefault="00354905" w:rsidP="002743EA">
            <w:pPr>
              <w:keepNext/>
              <w:keepLines/>
              <w:spacing w:line="276" w:lineRule="auto"/>
              <w:ind w:right="-360"/>
              <w:jc w:val="both"/>
            </w:pPr>
            <w:r w:rsidRPr="002743EA">
              <w:t xml:space="preserve">$5 million </w:t>
            </w:r>
          </w:p>
          <w:p w14:paraId="2058735E" w14:textId="77777777" w:rsidR="00354905" w:rsidRPr="002743EA" w:rsidRDefault="00354905" w:rsidP="002743EA">
            <w:pPr>
              <w:keepNext/>
              <w:keepLines/>
              <w:spacing w:line="276" w:lineRule="auto"/>
              <w:ind w:right="-360"/>
              <w:jc w:val="both"/>
            </w:pPr>
            <w:r w:rsidRPr="002743EA">
              <w:t>$5 million</w:t>
            </w:r>
          </w:p>
        </w:tc>
      </w:tr>
      <w:tr w:rsidR="00354905" w:rsidRPr="002743EA" w14:paraId="06852CCD" w14:textId="77777777" w:rsidTr="00921295">
        <w:trPr>
          <w:trHeight w:val="581"/>
        </w:trPr>
        <w:tc>
          <w:tcPr>
            <w:tcW w:w="4620" w:type="dxa"/>
          </w:tcPr>
          <w:p w14:paraId="704DD66B" w14:textId="77777777" w:rsidR="00354905" w:rsidRPr="002743EA" w:rsidRDefault="00354905" w:rsidP="002743EA">
            <w:pPr>
              <w:keepNext/>
              <w:keepLines/>
              <w:spacing w:line="276" w:lineRule="auto"/>
              <w:ind w:right="-360"/>
              <w:jc w:val="both"/>
            </w:pPr>
            <w:r w:rsidRPr="002743EA">
              <w:t>Workers Compensation and Employer Liability</w:t>
            </w:r>
          </w:p>
        </w:tc>
        <w:tc>
          <w:tcPr>
            <w:tcW w:w="2745" w:type="dxa"/>
          </w:tcPr>
          <w:p w14:paraId="7527C4F9" w14:textId="77777777" w:rsidR="00354905" w:rsidRPr="002743EA" w:rsidRDefault="00354905" w:rsidP="002743EA">
            <w:pPr>
              <w:keepNext/>
              <w:keepLines/>
              <w:spacing w:line="276" w:lineRule="auto"/>
              <w:ind w:right="-360"/>
              <w:jc w:val="both"/>
            </w:pPr>
            <w:r w:rsidRPr="002743EA">
              <w:t>As Required by Iowa law</w:t>
            </w:r>
          </w:p>
        </w:tc>
        <w:tc>
          <w:tcPr>
            <w:tcW w:w="1575" w:type="dxa"/>
          </w:tcPr>
          <w:p w14:paraId="11BC7946" w14:textId="77777777" w:rsidR="00354905" w:rsidRPr="002743EA" w:rsidRDefault="00354905" w:rsidP="002743EA">
            <w:pPr>
              <w:keepNext/>
              <w:keepLines/>
              <w:spacing w:line="276" w:lineRule="auto"/>
              <w:ind w:right="-360"/>
              <w:jc w:val="both"/>
            </w:pPr>
            <w:r w:rsidRPr="002743EA">
              <w:t>$2 million</w:t>
            </w:r>
          </w:p>
        </w:tc>
      </w:tr>
      <w:tr w:rsidR="00354905" w:rsidRPr="002743EA" w14:paraId="4A9D4A1D" w14:textId="77777777" w:rsidTr="00921295">
        <w:tc>
          <w:tcPr>
            <w:tcW w:w="4620" w:type="dxa"/>
          </w:tcPr>
          <w:p w14:paraId="3E147B0E" w14:textId="77777777" w:rsidR="00354905" w:rsidRPr="002743EA" w:rsidRDefault="00354905" w:rsidP="002743EA">
            <w:pPr>
              <w:keepNext/>
              <w:keepLines/>
              <w:spacing w:line="276" w:lineRule="auto"/>
              <w:ind w:right="-360"/>
              <w:jc w:val="both"/>
            </w:pPr>
            <w:r w:rsidRPr="002743EA">
              <w:t>Cyber Liability / Network Security</w:t>
            </w:r>
          </w:p>
        </w:tc>
        <w:tc>
          <w:tcPr>
            <w:tcW w:w="2745" w:type="dxa"/>
          </w:tcPr>
          <w:p w14:paraId="32C1A5F9" w14:textId="77777777" w:rsidR="00354905" w:rsidRPr="002743EA" w:rsidRDefault="00354905" w:rsidP="002743EA">
            <w:pPr>
              <w:keepNext/>
              <w:keepLines/>
              <w:spacing w:line="276" w:lineRule="auto"/>
              <w:ind w:right="-360"/>
              <w:jc w:val="both"/>
            </w:pPr>
            <w:r w:rsidRPr="002743EA">
              <w:t>Each Occurrence</w:t>
            </w:r>
          </w:p>
          <w:p w14:paraId="4A090BC9" w14:textId="77777777" w:rsidR="00354905" w:rsidRPr="002743EA" w:rsidRDefault="00354905" w:rsidP="002743EA">
            <w:pPr>
              <w:keepNext/>
              <w:keepLines/>
              <w:spacing w:line="276" w:lineRule="auto"/>
              <w:ind w:right="-360"/>
              <w:jc w:val="both"/>
            </w:pPr>
            <w:r w:rsidRPr="002743EA">
              <w:t>Aggregate</w:t>
            </w:r>
          </w:p>
        </w:tc>
        <w:tc>
          <w:tcPr>
            <w:tcW w:w="1575" w:type="dxa"/>
          </w:tcPr>
          <w:p w14:paraId="5815FF0D" w14:textId="77777777" w:rsidR="00354905" w:rsidRPr="002743EA" w:rsidRDefault="00354905" w:rsidP="002743EA">
            <w:pPr>
              <w:keepNext/>
              <w:keepLines/>
              <w:spacing w:line="276" w:lineRule="auto"/>
              <w:ind w:right="-360"/>
              <w:jc w:val="both"/>
            </w:pPr>
            <w:r w:rsidRPr="002743EA">
              <w:t>$5 million</w:t>
            </w:r>
          </w:p>
          <w:p w14:paraId="5EE6782D" w14:textId="77777777" w:rsidR="00354905" w:rsidRPr="002743EA" w:rsidRDefault="00354905" w:rsidP="002743EA">
            <w:pPr>
              <w:keepNext/>
              <w:keepLines/>
              <w:spacing w:line="276" w:lineRule="auto"/>
              <w:ind w:right="-360"/>
              <w:jc w:val="both"/>
            </w:pPr>
            <w:r w:rsidRPr="002743EA">
              <w:t>$5 million</w:t>
            </w:r>
          </w:p>
        </w:tc>
      </w:tr>
    </w:tbl>
    <w:p w14:paraId="0F31065E" w14:textId="77777777" w:rsidR="00354905" w:rsidRPr="002743EA" w:rsidRDefault="00354905" w:rsidP="002743EA">
      <w:pPr>
        <w:ind w:right="-360"/>
        <w:jc w:val="both"/>
      </w:pPr>
    </w:p>
    <w:p w14:paraId="66CDF0BB" w14:textId="77777777" w:rsidR="00354905" w:rsidRPr="002743EA" w:rsidRDefault="00354905" w:rsidP="00354905">
      <w:pPr>
        <w:widowControl/>
        <w:numPr>
          <w:ilvl w:val="1"/>
          <w:numId w:val="13"/>
        </w:numPr>
        <w:pBdr>
          <w:top w:val="nil"/>
          <w:left w:val="nil"/>
          <w:bottom w:val="nil"/>
          <w:right w:val="nil"/>
          <w:between w:val="nil"/>
        </w:pBdr>
        <w:autoSpaceDE/>
        <w:autoSpaceDN/>
        <w:spacing w:after="200"/>
        <w:ind w:right="-360"/>
        <w:jc w:val="both"/>
        <w:rPr>
          <w:rFonts w:ascii="Book Antiqua" w:eastAsia="Book Antiqua" w:hAnsi="Book Antiqua" w:cs="Book Antiqua"/>
          <w:sz w:val="24"/>
        </w:rPr>
      </w:pPr>
      <w:r w:rsidRPr="002743EA">
        <w:rPr>
          <w:u w:val="single"/>
        </w:rPr>
        <w:t>Claims Provision</w:t>
      </w:r>
      <w:r w:rsidRPr="002743EA">
        <w:t xml:space="preserve">. All insurance policies required by this Exhibit, </w:t>
      </w:r>
      <w:proofErr w:type="gramStart"/>
      <w:r w:rsidRPr="002743EA">
        <w:t>with the exception of</w:t>
      </w:r>
      <w:proofErr w:type="gramEnd"/>
      <w:r w:rsidRPr="002743EA">
        <w:t xml:space="preserve"> the policy for Errors and Omissions Insurance, must provide coverage on an “occurrence basis” for all claims arising from activities occurring during the term of the policy, regardless of the date the claim is filed or expiration of the policy. The policy for Errors and Omissions Insurance will provide coverage on a “claims made” basis, provided, however, that such policy includes an extended reporting period or tail coverage acceptable to the Purchasing Entity.</w:t>
      </w:r>
    </w:p>
    <w:p w14:paraId="059912B3" w14:textId="77777777" w:rsidR="00354905" w:rsidRPr="002743EA" w:rsidRDefault="00354905" w:rsidP="00354905">
      <w:pPr>
        <w:widowControl/>
        <w:numPr>
          <w:ilvl w:val="1"/>
          <w:numId w:val="13"/>
        </w:numPr>
        <w:pBdr>
          <w:top w:val="nil"/>
          <w:left w:val="nil"/>
          <w:bottom w:val="nil"/>
          <w:right w:val="nil"/>
          <w:between w:val="nil"/>
        </w:pBdr>
        <w:autoSpaceDE/>
        <w:autoSpaceDN/>
        <w:spacing w:after="200"/>
        <w:ind w:right="-360"/>
        <w:contextualSpacing/>
        <w:jc w:val="both"/>
        <w:rPr>
          <w:rFonts w:eastAsia="Arial"/>
        </w:rPr>
      </w:pPr>
      <w:r w:rsidRPr="002743EA">
        <w:rPr>
          <w:u w:val="single"/>
        </w:rPr>
        <w:t>Certificates of Coverage</w:t>
      </w:r>
      <w:r w:rsidRPr="002743EA">
        <w:t xml:space="preserve">. </w:t>
      </w:r>
      <w:r w:rsidRPr="002743EA">
        <w:rPr>
          <w:rFonts w:eastAsia="Arial"/>
        </w:rPr>
        <w:t>T</w:t>
      </w:r>
      <w:r w:rsidRPr="002743EA">
        <w:rPr>
          <w:rFonts w:eastAsia="Arial"/>
          <w:spacing w:val="1"/>
        </w:rPr>
        <w:t xml:space="preserve">he </w:t>
      </w:r>
      <w:r w:rsidRPr="002743EA">
        <w:rPr>
          <w:rFonts w:eastAsia="Arial"/>
          <w:spacing w:val="-1"/>
        </w:rPr>
        <w:t xml:space="preserve">Vendor </w:t>
      </w:r>
      <w:r w:rsidRPr="002743EA">
        <w:rPr>
          <w:rFonts w:eastAsia="Arial"/>
          <w:spacing w:val="-2"/>
        </w:rPr>
        <w:t>s</w:t>
      </w:r>
      <w:r w:rsidRPr="002743EA">
        <w:rPr>
          <w:rFonts w:eastAsia="Arial"/>
          <w:spacing w:val="1"/>
        </w:rPr>
        <w:t>ha</w:t>
      </w:r>
      <w:r w:rsidRPr="002743EA">
        <w:rPr>
          <w:rFonts w:eastAsia="Arial"/>
          <w:spacing w:val="-1"/>
        </w:rPr>
        <w:t>l</w:t>
      </w:r>
      <w:r w:rsidRPr="002743EA">
        <w:rPr>
          <w:rFonts w:eastAsia="Arial"/>
        </w:rPr>
        <w:t>l s</w:t>
      </w:r>
      <w:r w:rsidRPr="002743EA">
        <w:rPr>
          <w:rFonts w:eastAsia="Arial"/>
          <w:spacing w:val="-1"/>
        </w:rPr>
        <w:t>u</w:t>
      </w:r>
      <w:r w:rsidRPr="002743EA">
        <w:rPr>
          <w:rFonts w:eastAsia="Arial"/>
          <w:spacing w:val="1"/>
        </w:rPr>
        <w:t>b</w:t>
      </w:r>
      <w:r w:rsidRPr="002743EA">
        <w:rPr>
          <w:rFonts w:eastAsia="Arial"/>
          <w:spacing w:val="2"/>
        </w:rPr>
        <w:t>m</w:t>
      </w:r>
      <w:r w:rsidRPr="002743EA">
        <w:rPr>
          <w:rFonts w:eastAsia="Arial"/>
          <w:spacing w:val="-1"/>
        </w:rPr>
        <w:t>i</w:t>
      </w:r>
      <w:r w:rsidRPr="002743EA">
        <w:rPr>
          <w:rFonts w:eastAsia="Arial"/>
        </w:rPr>
        <w:t>t</w:t>
      </w:r>
      <w:r w:rsidRPr="002743EA">
        <w:rPr>
          <w:rFonts w:eastAsia="Arial"/>
          <w:spacing w:val="-2"/>
        </w:rPr>
        <w:t xml:space="preserve"> </w:t>
      </w:r>
      <w:r w:rsidRPr="002743EA">
        <w:rPr>
          <w:rFonts w:eastAsia="Arial"/>
        </w:rPr>
        <w:t>c</w:t>
      </w:r>
      <w:r w:rsidRPr="002743EA">
        <w:rPr>
          <w:rFonts w:eastAsia="Arial"/>
          <w:spacing w:val="1"/>
        </w:rPr>
        <w:t>e</w:t>
      </w:r>
      <w:r w:rsidRPr="002743EA">
        <w:rPr>
          <w:rFonts w:eastAsia="Arial"/>
          <w:spacing w:val="-1"/>
        </w:rPr>
        <w:t>r</w:t>
      </w:r>
      <w:r w:rsidRPr="002743EA">
        <w:rPr>
          <w:rFonts w:eastAsia="Arial"/>
          <w:spacing w:val="1"/>
        </w:rPr>
        <w:t>t</w:t>
      </w:r>
      <w:r w:rsidRPr="002743EA">
        <w:rPr>
          <w:rFonts w:eastAsia="Arial"/>
          <w:spacing w:val="-1"/>
        </w:rPr>
        <w:t>i</w:t>
      </w:r>
      <w:r w:rsidRPr="002743EA">
        <w:rPr>
          <w:rFonts w:eastAsia="Arial"/>
          <w:spacing w:val="3"/>
        </w:rPr>
        <w:t>f</w:t>
      </w:r>
      <w:r w:rsidRPr="002743EA">
        <w:rPr>
          <w:rFonts w:eastAsia="Arial"/>
          <w:spacing w:val="-1"/>
        </w:rPr>
        <w:t>i</w:t>
      </w:r>
      <w:r w:rsidRPr="002743EA">
        <w:rPr>
          <w:rFonts w:eastAsia="Arial"/>
          <w:spacing w:val="-2"/>
        </w:rPr>
        <w:t>c</w:t>
      </w:r>
      <w:r w:rsidRPr="002743EA">
        <w:rPr>
          <w:rFonts w:eastAsia="Arial"/>
          <w:spacing w:val="1"/>
        </w:rPr>
        <w:t>a</w:t>
      </w:r>
      <w:r w:rsidRPr="002743EA">
        <w:rPr>
          <w:rFonts w:eastAsia="Arial"/>
        </w:rPr>
        <w:t>t</w:t>
      </w:r>
      <w:r w:rsidRPr="002743EA">
        <w:rPr>
          <w:rFonts w:eastAsia="Arial"/>
          <w:spacing w:val="1"/>
        </w:rPr>
        <w:t>e</w:t>
      </w:r>
      <w:r w:rsidRPr="002743EA">
        <w:rPr>
          <w:rFonts w:eastAsia="Arial"/>
        </w:rPr>
        <w:t>s</w:t>
      </w:r>
      <w:r w:rsidRPr="002743EA">
        <w:rPr>
          <w:rFonts w:eastAsia="Arial"/>
          <w:spacing w:val="-5"/>
        </w:rPr>
        <w:t xml:space="preserve"> </w:t>
      </w:r>
      <w:r w:rsidRPr="002743EA">
        <w:rPr>
          <w:rFonts w:eastAsia="Arial"/>
          <w:spacing w:val="-1"/>
        </w:rPr>
        <w:t>o</w:t>
      </w:r>
      <w:r w:rsidRPr="002743EA">
        <w:rPr>
          <w:rFonts w:eastAsia="Arial"/>
        </w:rPr>
        <w:t>f</w:t>
      </w:r>
      <w:r w:rsidRPr="002743EA">
        <w:rPr>
          <w:rFonts w:eastAsia="Arial"/>
          <w:spacing w:val="2"/>
        </w:rPr>
        <w:t xml:space="preserve"> </w:t>
      </w:r>
      <w:r w:rsidRPr="002743EA">
        <w:rPr>
          <w:rFonts w:eastAsia="Arial"/>
          <w:spacing w:val="-2"/>
        </w:rPr>
        <w:t>t</w:t>
      </w:r>
      <w:r w:rsidRPr="002743EA">
        <w:rPr>
          <w:rFonts w:eastAsia="Arial"/>
          <w:spacing w:val="1"/>
        </w:rPr>
        <w:t>h</w:t>
      </w:r>
      <w:r w:rsidRPr="002743EA">
        <w:rPr>
          <w:rFonts w:eastAsia="Arial"/>
        </w:rPr>
        <w:t xml:space="preserve">e </w:t>
      </w:r>
      <w:r w:rsidRPr="002743EA">
        <w:rPr>
          <w:rFonts w:eastAsia="Arial"/>
          <w:spacing w:val="-3"/>
        </w:rPr>
        <w:t>i</w:t>
      </w:r>
      <w:r w:rsidRPr="002743EA">
        <w:rPr>
          <w:rFonts w:eastAsia="Arial"/>
          <w:spacing w:val="1"/>
        </w:rPr>
        <w:t>n</w:t>
      </w:r>
      <w:r w:rsidRPr="002743EA">
        <w:rPr>
          <w:rFonts w:eastAsia="Arial"/>
        </w:rPr>
        <w:t>s</w:t>
      </w:r>
      <w:r w:rsidRPr="002743EA">
        <w:rPr>
          <w:rFonts w:eastAsia="Arial"/>
          <w:spacing w:val="-1"/>
        </w:rPr>
        <w:t>ur</w:t>
      </w:r>
      <w:r w:rsidRPr="002743EA">
        <w:rPr>
          <w:rFonts w:eastAsia="Arial"/>
          <w:spacing w:val="1"/>
        </w:rPr>
        <w:t>an</w:t>
      </w:r>
      <w:r w:rsidRPr="002743EA">
        <w:rPr>
          <w:rFonts w:eastAsia="Arial"/>
        </w:rPr>
        <w:t>c</w:t>
      </w:r>
      <w:r w:rsidRPr="002743EA">
        <w:rPr>
          <w:rFonts w:eastAsia="Arial"/>
          <w:spacing w:val="1"/>
        </w:rPr>
        <w:t>e</w:t>
      </w:r>
      <w:r w:rsidRPr="002743EA">
        <w:rPr>
          <w:rFonts w:eastAsia="Arial"/>
        </w:rPr>
        <w:t>,</w:t>
      </w:r>
      <w:r w:rsidRPr="002743EA">
        <w:rPr>
          <w:rFonts w:eastAsia="Arial"/>
          <w:spacing w:val="-1"/>
        </w:rPr>
        <w:t xml:space="preserve"> </w:t>
      </w:r>
      <w:r w:rsidRPr="002743EA">
        <w:rPr>
          <w:rFonts w:eastAsia="Arial"/>
          <w:spacing w:val="-3"/>
        </w:rPr>
        <w:t>w</w:t>
      </w:r>
      <w:r w:rsidRPr="002743EA">
        <w:rPr>
          <w:rFonts w:eastAsia="Arial"/>
          <w:spacing w:val="1"/>
        </w:rPr>
        <w:t>h</w:t>
      </w:r>
      <w:r w:rsidRPr="002743EA">
        <w:rPr>
          <w:rFonts w:eastAsia="Arial"/>
          <w:spacing w:val="-1"/>
        </w:rPr>
        <w:t>i</w:t>
      </w:r>
      <w:r w:rsidRPr="002743EA">
        <w:rPr>
          <w:rFonts w:eastAsia="Arial"/>
        </w:rPr>
        <w:t>ch</w:t>
      </w:r>
      <w:r w:rsidRPr="002743EA">
        <w:rPr>
          <w:rFonts w:eastAsia="Arial"/>
          <w:spacing w:val="1"/>
        </w:rPr>
        <w:t xml:space="preserve"> </w:t>
      </w:r>
      <w:r w:rsidRPr="002743EA">
        <w:rPr>
          <w:rFonts w:eastAsia="Arial"/>
          <w:spacing w:val="-1"/>
        </w:rPr>
        <w:t>i</w:t>
      </w:r>
      <w:r w:rsidRPr="002743EA">
        <w:rPr>
          <w:rFonts w:eastAsia="Arial"/>
          <w:spacing w:val="1"/>
        </w:rPr>
        <w:t>nd</w:t>
      </w:r>
      <w:r w:rsidRPr="002743EA">
        <w:rPr>
          <w:rFonts w:eastAsia="Arial"/>
          <w:spacing w:val="-1"/>
        </w:rPr>
        <w:t>i</w:t>
      </w:r>
      <w:r w:rsidRPr="002743EA">
        <w:rPr>
          <w:rFonts w:eastAsia="Arial"/>
        </w:rPr>
        <w:t>c</w:t>
      </w:r>
      <w:r w:rsidRPr="002743EA">
        <w:rPr>
          <w:rFonts w:eastAsia="Arial"/>
          <w:spacing w:val="-1"/>
        </w:rPr>
        <w:t>a</w:t>
      </w:r>
      <w:r w:rsidRPr="002743EA">
        <w:rPr>
          <w:rFonts w:eastAsia="Arial"/>
          <w:spacing w:val="1"/>
        </w:rPr>
        <w:t>t</w:t>
      </w:r>
      <w:r w:rsidRPr="002743EA">
        <w:rPr>
          <w:rFonts w:eastAsia="Arial"/>
        </w:rPr>
        <w:t xml:space="preserve">e </w:t>
      </w:r>
      <w:r w:rsidRPr="002743EA">
        <w:rPr>
          <w:rFonts w:eastAsia="Arial"/>
          <w:spacing w:val="-2"/>
        </w:rPr>
        <w:t>c</w:t>
      </w:r>
      <w:r w:rsidRPr="002743EA">
        <w:rPr>
          <w:rFonts w:eastAsia="Arial"/>
          <w:spacing w:val="1"/>
        </w:rPr>
        <w:t>o</w:t>
      </w:r>
      <w:r w:rsidRPr="002743EA">
        <w:rPr>
          <w:rFonts w:eastAsia="Arial"/>
          <w:spacing w:val="-2"/>
        </w:rPr>
        <w:t>v</w:t>
      </w:r>
      <w:r w:rsidRPr="002743EA">
        <w:rPr>
          <w:rFonts w:eastAsia="Arial"/>
          <w:spacing w:val="1"/>
        </w:rPr>
        <w:t>e</w:t>
      </w:r>
      <w:r w:rsidRPr="002743EA">
        <w:rPr>
          <w:rFonts w:eastAsia="Arial"/>
          <w:spacing w:val="-1"/>
        </w:rPr>
        <w:t>r</w:t>
      </w:r>
      <w:r w:rsidRPr="002743EA">
        <w:rPr>
          <w:rFonts w:eastAsia="Arial"/>
          <w:spacing w:val="1"/>
        </w:rPr>
        <w:t>a</w:t>
      </w:r>
      <w:r w:rsidRPr="002743EA">
        <w:rPr>
          <w:rFonts w:eastAsia="Arial"/>
          <w:spacing w:val="-2"/>
        </w:rPr>
        <w:t>g</w:t>
      </w:r>
      <w:r w:rsidRPr="002743EA">
        <w:rPr>
          <w:rFonts w:eastAsia="Arial"/>
        </w:rPr>
        <w:t>e</w:t>
      </w:r>
      <w:r w:rsidRPr="002743EA">
        <w:rPr>
          <w:rFonts w:eastAsia="Arial"/>
          <w:spacing w:val="1"/>
        </w:rPr>
        <w:t xml:space="preserve"> an</w:t>
      </w:r>
      <w:r w:rsidRPr="002743EA">
        <w:rPr>
          <w:rFonts w:eastAsia="Arial"/>
        </w:rPr>
        <w:t>d</w:t>
      </w:r>
      <w:r w:rsidRPr="002743EA">
        <w:rPr>
          <w:rFonts w:eastAsia="Arial"/>
          <w:spacing w:val="-1"/>
        </w:rPr>
        <w:t xml:space="preserve"> </w:t>
      </w:r>
      <w:r w:rsidRPr="002743EA">
        <w:rPr>
          <w:rFonts w:eastAsia="Arial"/>
          <w:spacing w:val="1"/>
        </w:rPr>
        <w:t>no</w:t>
      </w:r>
      <w:r w:rsidRPr="002743EA">
        <w:rPr>
          <w:rFonts w:eastAsia="Arial"/>
        </w:rPr>
        <w:t>t</w:t>
      </w:r>
      <w:r w:rsidRPr="002743EA">
        <w:rPr>
          <w:rFonts w:eastAsia="Arial"/>
          <w:spacing w:val="-1"/>
        </w:rPr>
        <w:t>i</w:t>
      </w:r>
      <w:r w:rsidRPr="002743EA">
        <w:rPr>
          <w:rFonts w:eastAsia="Arial"/>
        </w:rPr>
        <w:t xml:space="preserve">ce </w:t>
      </w:r>
      <w:r w:rsidRPr="002743EA">
        <w:rPr>
          <w:rFonts w:eastAsia="Arial"/>
          <w:spacing w:val="1"/>
        </w:rPr>
        <w:t>p</w:t>
      </w:r>
      <w:r w:rsidRPr="002743EA">
        <w:rPr>
          <w:rFonts w:eastAsia="Arial"/>
          <w:spacing w:val="-1"/>
        </w:rPr>
        <w:t>r</w:t>
      </w:r>
      <w:r w:rsidRPr="002743EA">
        <w:rPr>
          <w:rFonts w:eastAsia="Arial"/>
          <w:spacing w:val="1"/>
        </w:rPr>
        <w:t>o</w:t>
      </w:r>
      <w:r w:rsidRPr="002743EA">
        <w:rPr>
          <w:rFonts w:eastAsia="Arial"/>
          <w:spacing w:val="-2"/>
        </w:rPr>
        <w:t>v</w:t>
      </w:r>
      <w:r w:rsidRPr="002743EA">
        <w:rPr>
          <w:rFonts w:eastAsia="Arial"/>
          <w:spacing w:val="-1"/>
        </w:rPr>
        <w:t>i</w:t>
      </w:r>
      <w:r w:rsidRPr="002743EA">
        <w:rPr>
          <w:rFonts w:eastAsia="Arial"/>
        </w:rPr>
        <w:t>s</w:t>
      </w:r>
      <w:r w:rsidRPr="002743EA">
        <w:rPr>
          <w:rFonts w:eastAsia="Arial"/>
          <w:spacing w:val="-1"/>
        </w:rPr>
        <w:t>i</w:t>
      </w:r>
      <w:r w:rsidRPr="002743EA">
        <w:rPr>
          <w:rFonts w:eastAsia="Arial"/>
          <w:spacing w:val="1"/>
        </w:rPr>
        <w:t>on</w:t>
      </w:r>
      <w:r w:rsidRPr="002743EA">
        <w:rPr>
          <w:rFonts w:eastAsia="Arial"/>
        </w:rPr>
        <w:t xml:space="preserve">s </w:t>
      </w:r>
      <w:r w:rsidRPr="002743EA">
        <w:rPr>
          <w:rFonts w:eastAsia="Arial"/>
          <w:spacing w:val="1"/>
        </w:rPr>
        <w:t>a</w:t>
      </w:r>
      <w:r w:rsidRPr="002743EA">
        <w:rPr>
          <w:rFonts w:eastAsia="Arial"/>
        </w:rPr>
        <w:t xml:space="preserve">s </w:t>
      </w:r>
      <w:r w:rsidRPr="002743EA">
        <w:rPr>
          <w:rFonts w:eastAsia="Arial"/>
          <w:spacing w:val="-1"/>
        </w:rPr>
        <w:t>r</w:t>
      </w:r>
      <w:r w:rsidRPr="002743EA">
        <w:rPr>
          <w:rFonts w:eastAsia="Arial"/>
          <w:spacing w:val="1"/>
        </w:rPr>
        <w:t>e</w:t>
      </w:r>
      <w:r w:rsidRPr="002743EA">
        <w:rPr>
          <w:rFonts w:eastAsia="Arial"/>
          <w:spacing w:val="-2"/>
        </w:rPr>
        <w:t>q</w:t>
      </w:r>
      <w:r w:rsidRPr="002743EA">
        <w:rPr>
          <w:rFonts w:eastAsia="Arial"/>
          <w:spacing w:val="1"/>
        </w:rPr>
        <w:t>u</w:t>
      </w:r>
      <w:r w:rsidRPr="002743EA">
        <w:rPr>
          <w:rFonts w:eastAsia="Arial"/>
          <w:spacing w:val="-1"/>
        </w:rPr>
        <w:t>ir</w:t>
      </w:r>
      <w:r w:rsidRPr="002743EA">
        <w:rPr>
          <w:rFonts w:eastAsia="Arial"/>
          <w:spacing w:val="1"/>
        </w:rPr>
        <w:t>e</w:t>
      </w:r>
      <w:r w:rsidRPr="002743EA">
        <w:rPr>
          <w:rFonts w:eastAsia="Arial"/>
        </w:rPr>
        <w:t>d</w:t>
      </w:r>
      <w:r w:rsidRPr="002743EA">
        <w:rPr>
          <w:rFonts w:eastAsia="Arial"/>
          <w:spacing w:val="-1"/>
        </w:rPr>
        <w:t xml:space="preserve"> </w:t>
      </w:r>
      <w:r w:rsidRPr="002743EA">
        <w:rPr>
          <w:rFonts w:eastAsia="Arial"/>
          <w:spacing w:val="1"/>
        </w:rPr>
        <w:t>b</w:t>
      </w:r>
      <w:r w:rsidRPr="002743EA">
        <w:rPr>
          <w:rFonts w:eastAsia="Arial"/>
        </w:rPr>
        <w:t>y</w:t>
      </w:r>
      <w:r w:rsidRPr="002743EA">
        <w:rPr>
          <w:rFonts w:eastAsia="Arial"/>
          <w:spacing w:val="-2"/>
        </w:rPr>
        <w:t xml:space="preserve"> </w:t>
      </w:r>
      <w:r w:rsidRPr="002743EA">
        <w:rPr>
          <w:rFonts w:eastAsia="Arial"/>
          <w:spacing w:val="1"/>
        </w:rPr>
        <w:t>th</w:t>
      </w:r>
      <w:r w:rsidRPr="002743EA">
        <w:rPr>
          <w:rFonts w:eastAsia="Arial"/>
          <w:spacing w:val="-1"/>
        </w:rPr>
        <w:t>i</w:t>
      </w:r>
      <w:r w:rsidRPr="002743EA">
        <w:rPr>
          <w:rFonts w:eastAsia="Arial"/>
        </w:rPr>
        <w:t>s</w:t>
      </w:r>
      <w:r w:rsidRPr="002743EA">
        <w:rPr>
          <w:rFonts w:eastAsia="Arial"/>
          <w:spacing w:val="-1"/>
        </w:rPr>
        <w:t xml:space="preserve"> C</w:t>
      </w:r>
      <w:r w:rsidRPr="002743EA">
        <w:rPr>
          <w:rFonts w:eastAsia="Arial"/>
          <w:spacing w:val="1"/>
        </w:rPr>
        <w:t>on</w:t>
      </w:r>
      <w:r w:rsidRPr="002743EA">
        <w:rPr>
          <w:rFonts w:eastAsia="Arial"/>
        </w:rPr>
        <w:t>t</w:t>
      </w:r>
      <w:r w:rsidRPr="002743EA">
        <w:rPr>
          <w:rFonts w:eastAsia="Arial"/>
          <w:spacing w:val="-1"/>
        </w:rPr>
        <w:t>r</w:t>
      </w:r>
      <w:r w:rsidRPr="002743EA">
        <w:rPr>
          <w:rFonts w:eastAsia="Arial"/>
          <w:spacing w:val="1"/>
        </w:rPr>
        <w:t>a</w:t>
      </w:r>
      <w:r w:rsidRPr="002743EA">
        <w:rPr>
          <w:rFonts w:eastAsia="Arial"/>
        </w:rPr>
        <w:t>c</w:t>
      </w:r>
      <w:r w:rsidRPr="002743EA">
        <w:rPr>
          <w:rFonts w:eastAsia="Arial"/>
          <w:spacing w:val="1"/>
        </w:rPr>
        <w:t>t</w:t>
      </w:r>
      <w:r w:rsidRPr="002743EA">
        <w:rPr>
          <w:rFonts w:eastAsia="Arial"/>
        </w:rPr>
        <w:t>,</w:t>
      </w:r>
      <w:r w:rsidRPr="002743EA">
        <w:rPr>
          <w:rFonts w:eastAsia="Arial"/>
          <w:spacing w:val="-2"/>
        </w:rPr>
        <w:t xml:space="preserve"> </w:t>
      </w:r>
      <w:r w:rsidRPr="002743EA">
        <w:rPr>
          <w:rFonts w:eastAsia="Arial"/>
          <w:spacing w:val="1"/>
        </w:rPr>
        <w:t>t</w:t>
      </w:r>
      <w:r w:rsidRPr="002743EA">
        <w:rPr>
          <w:rFonts w:eastAsia="Arial"/>
        </w:rPr>
        <w:t>o</w:t>
      </w:r>
      <w:r w:rsidRPr="002743EA">
        <w:rPr>
          <w:rFonts w:eastAsia="Arial"/>
          <w:spacing w:val="-2"/>
        </w:rPr>
        <w:t xml:space="preserve"> </w:t>
      </w:r>
      <w:r w:rsidRPr="002743EA">
        <w:rPr>
          <w:rFonts w:eastAsia="Arial"/>
          <w:spacing w:val="1"/>
        </w:rPr>
        <w:t>th</w:t>
      </w:r>
      <w:r w:rsidRPr="002743EA">
        <w:rPr>
          <w:rFonts w:eastAsia="Arial"/>
        </w:rPr>
        <w:t>e</w:t>
      </w:r>
      <w:r w:rsidRPr="002743EA">
        <w:rPr>
          <w:rFonts w:eastAsia="Arial"/>
          <w:spacing w:val="-2"/>
        </w:rPr>
        <w:t xml:space="preserve"> </w:t>
      </w:r>
      <w:r w:rsidRPr="002743EA">
        <w:rPr>
          <w:rFonts w:eastAsia="Arial"/>
          <w:spacing w:val="1"/>
        </w:rPr>
        <w:t>A</w:t>
      </w:r>
      <w:r w:rsidRPr="002743EA">
        <w:rPr>
          <w:rFonts w:eastAsia="Arial"/>
          <w:spacing w:val="-1"/>
        </w:rPr>
        <w:t>g</w:t>
      </w:r>
      <w:r w:rsidRPr="002743EA">
        <w:rPr>
          <w:rFonts w:eastAsia="Arial"/>
          <w:spacing w:val="1"/>
        </w:rPr>
        <w:t>en</w:t>
      </w:r>
      <w:r w:rsidRPr="002743EA">
        <w:rPr>
          <w:rFonts w:eastAsia="Arial"/>
        </w:rPr>
        <w:t>cy</w:t>
      </w:r>
      <w:r w:rsidRPr="002743EA">
        <w:rPr>
          <w:rFonts w:eastAsia="Arial"/>
          <w:spacing w:val="-4"/>
        </w:rPr>
        <w:t xml:space="preserve"> </w:t>
      </w:r>
      <w:r w:rsidRPr="002743EA">
        <w:rPr>
          <w:rFonts w:eastAsia="Arial"/>
          <w:spacing w:val="1"/>
        </w:rPr>
        <w:t>upo</w:t>
      </w:r>
      <w:r w:rsidRPr="002743EA">
        <w:rPr>
          <w:rFonts w:eastAsia="Arial"/>
        </w:rPr>
        <w:t>n</w:t>
      </w:r>
      <w:r w:rsidRPr="002743EA">
        <w:rPr>
          <w:rFonts w:eastAsia="Arial"/>
          <w:spacing w:val="-1"/>
        </w:rPr>
        <w:t xml:space="preserve"> </w:t>
      </w:r>
      <w:r w:rsidRPr="002743EA">
        <w:rPr>
          <w:rFonts w:eastAsia="Arial"/>
          <w:spacing w:val="1"/>
        </w:rPr>
        <w:lastRenderedPageBreak/>
        <w:t>e</w:t>
      </w:r>
      <w:r w:rsidRPr="002743EA">
        <w:rPr>
          <w:rFonts w:eastAsia="Arial"/>
          <w:spacing w:val="-2"/>
        </w:rPr>
        <w:t>x</w:t>
      </w:r>
      <w:r w:rsidRPr="002743EA">
        <w:rPr>
          <w:rFonts w:eastAsia="Arial"/>
          <w:spacing w:val="1"/>
        </w:rPr>
        <w:t>e</w:t>
      </w:r>
      <w:r w:rsidRPr="002743EA">
        <w:rPr>
          <w:rFonts w:eastAsia="Arial"/>
        </w:rPr>
        <w:t>c</w:t>
      </w:r>
      <w:r w:rsidRPr="002743EA">
        <w:rPr>
          <w:rFonts w:eastAsia="Arial"/>
          <w:spacing w:val="1"/>
        </w:rPr>
        <w:t>u</w:t>
      </w:r>
      <w:r w:rsidRPr="002743EA">
        <w:rPr>
          <w:rFonts w:eastAsia="Arial"/>
        </w:rPr>
        <w:t>t</w:t>
      </w:r>
      <w:r w:rsidRPr="002743EA">
        <w:rPr>
          <w:rFonts w:eastAsia="Arial"/>
          <w:spacing w:val="-1"/>
        </w:rPr>
        <w:t>io</w:t>
      </w:r>
      <w:r w:rsidRPr="002743EA">
        <w:rPr>
          <w:rFonts w:eastAsia="Arial"/>
        </w:rPr>
        <w:t>n</w:t>
      </w:r>
      <w:r w:rsidRPr="002743EA">
        <w:rPr>
          <w:rFonts w:eastAsia="Arial"/>
          <w:spacing w:val="-1"/>
        </w:rPr>
        <w:t xml:space="preserve"> o</w:t>
      </w:r>
      <w:r w:rsidRPr="002743EA">
        <w:rPr>
          <w:rFonts w:eastAsia="Arial"/>
        </w:rPr>
        <w:t>f t</w:t>
      </w:r>
      <w:r w:rsidRPr="002743EA">
        <w:rPr>
          <w:rFonts w:eastAsia="Arial"/>
          <w:spacing w:val="1"/>
        </w:rPr>
        <w:t>h</w:t>
      </w:r>
      <w:r w:rsidRPr="002743EA">
        <w:rPr>
          <w:rFonts w:eastAsia="Arial"/>
          <w:spacing w:val="-1"/>
        </w:rPr>
        <w:t>i</w:t>
      </w:r>
      <w:r w:rsidRPr="002743EA">
        <w:rPr>
          <w:rFonts w:eastAsia="Arial"/>
        </w:rPr>
        <w:t>s</w:t>
      </w:r>
      <w:r w:rsidRPr="002743EA">
        <w:rPr>
          <w:rFonts w:eastAsia="Arial"/>
          <w:spacing w:val="-2"/>
        </w:rPr>
        <w:t xml:space="preserve"> </w:t>
      </w:r>
      <w:r w:rsidRPr="002743EA">
        <w:rPr>
          <w:rFonts w:eastAsia="Arial"/>
          <w:spacing w:val="-1"/>
        </w:rPr>
        <w:t>Co</w:t>
      </w:r>
      <w:r w:rsidRPr="002743EA">
        <w:rPr>
          <w:rFonts w:eastAsia="Arial"/>
          <w:spacing w:val="1"/>
        </w:rPr>
        <w:t>n</w:t>
      </w:r>
      <w:r w:rsidRPr="002743EA">
        <w:rPr>
          <w:rFonts w:eastAsia="Arial"/>
        </w:rPr>
        <w:t>t</w:t>
      </w:r>
      <w:r w:rsidRPr="002743EA">
        <w:rPr>
          <w:rFonts w:eastAsia="Arial"/>
          <w:spacing w:val="-1"/>
        </w:rPr>
        <w:t>r</w:t>
      </w:r>
      <w:r w:rsidRPr="002743EA">
        <w:rPr>
          <w:rFonts w:eastAsia="Arial"/>
          <w:spacing w:val="1"/>
        </w:rPr>
        <w:t>a</w:t>
      </w:r>
      <w:r w:rsidRPr="002743EA">
        <w:rPr>
          <w:rFonts w:eastAsia="Arial"/>
        </w:rPr>
        <w:t xml:space="preserve">ct. Send the Certificate of Insurance (COI) to the DOM contract email address: </w:t>
      </w:r>
      <w:r w:rsidRPr="002743EA">
        <w:rPr>
          <w:rFonts w:eastAsia="Arial"/>
          <w:b/>
          <w:bCs/>
        </w:rPr>
        <w:t>ITContracts@dom.iowa.gov</w:t>
      </w:r>
      <w:r w:rsidRPr="002743EA">
        <w:rPr>
          <w:rFonts w:eastAsia="Arial"/>
        </w:rPr>
        <w:t>. Include in the COI the following additions:</w:t>
      </w:r>
    </w:p>
    <w:p w14:paraId="5C6F0B8E" w14:textId="77777777" w:rsidR="00354905" w:rsidRPr="002743EA" w:rsidRDefault="00354905" w:rsidP="002743EA">
      <w:pPr>
        <w:ind w:left="1530"/>
        <w:contextualSpacing/>
        <w:jc w:val="both"/>
        <w:rPr>
          <w:rFonts w:eastAsia="Arial"/>
        </w:rPr>
      </w:pPr>
    </w:p>
    <w:p w14:paraId="2B1B3F12" w14:textId="77777777" w:rsidR="00354905" w:rsidRPr="002743EA" w:rsidRDefault="00354905" w:rsidP="002743EA">
      <w:pPr>
        <w:ind w:left="1530"/>
        <w:contextualSpacing/>
        <w:jc w:val="both"/>
        <w:rPr>
          <w:rFonts w:eastAsia="Arial"/>
        </w:rPr>
      </w:pPr>
      <w:r w:rsidRPr="002743EA">
        <w:rPr>
          <w:rFonts w:eastAsia="Arial"/>
          <w:u w:val="single"/>
        </w:rPr>
        <w:t>COI - Description of Operations box shall state</w:t>
      </w:r>
      <w:r w:rsidRPr="002743EA">
        <w:rPr>
          <w:rFonts w:eastAsia="Arial"/>
        </w:rPr>
        <w:t>: </w:t>
      </w:r>
    </w:p>
    <w:p w14:paraId="4F4F7260" w14:textId="77777777" w:rsidR="00354905" w:rsidRPr="002743EA" w:rsidRDefault="00354905" w:rsidP="002743EA">
      <w:pPr>
        <w:ind w:left="1530"/>
        <w:contextualSpacing/>
        <w:jc w:val="both"/>
        <w:rPr>
          <w:rFonts w:eastAsia="Arial"/>
        </w:rPr>
      </w:pPr>
      <w:r w:rsidRPr="002743EA">
        <w:rPr>
          <w:rFonts w:eastAsia="Arial"/>
          <w:bCs/>
        </w:rPr>
        <w:t>The State of Iowa and the Iowa Department of Management are named as additional insured. No insurance cancellation shall be made without at least thirty (30) days prior written notice to the State of Iowa and the Iowa Department of Management.</w:t>
      </w:r>
    </w:p>
    <w:p w14:paraId="35E3A8BD" w14:textId="77777777" w:rsidR="00354905" w:rsidRPr="002743EA" w:rsidRDefault="00354905" w:rsidP="002743EA">
      <w:pPr>
        <w:ind w:left="1530"/>
        <w:contextualSpacing/>
        <w:jc w:val="both"/>
        <w:rPr>
          <w:rFonts w:eastAsia="Arial"/>
        </w:rPr>
      </w:pPr>
    </w:p>
    <w:p w14:paraId="79CD28A8" w14:textId="77777777" w:rsidR="00354905" w:rsidRPr="002743EA" w:rsidRDefault="00354905" w:rsidP="002743EA">
      <w:pPr>
        <w:ind w:left="1530"/>
        <w:contextualSpacing/>
        <w:jc w:val="both"/>
        <w:rPr>
          <w:rFonts w:eastAsia="Arial"/>
          <w:u w:val="single"/>
        </w:rPr>
      </w:pPr>
      <w:r w:rsidRPr="002743EA">
        <w:rPr>
          <w:rFonts w:eastAsia="Arial"/>
          <w:u w:val="single"/>
        </w:rPr>
        <w:t>COI - The Certificate Holder box shall state:</w:t>
      </w:r>
    </w:p>
    <w:p w14:paraId="4E9DB89B" w14:textId="77777777" w:rsidR="00354905" w:rsidRPr="002743EA" w:rsidRDefault="00354905" w:rsidP="002743EA">
      <w:pPr>
        <w:ind w:left="1530"/>
        <w:contextualSpacing/>
        <w:jc w:val="both"/>
        <w:rPr>
          <w:rFonts w:eastAsia="Arial"/>
        </w:rPr>
      </w:pPr>
      <w:r w:rsidRPr="002743EA">
        <w:rPr>
          <w:rFonts w:eastAsia="Arial"/>
          <w:bCs/>
        </w:rPr>
        <w:t>State of Iowa - Department of Management</w:t>
      </w:r>
    </w:p>
    <w:p w14:paraId="13BFEAA7" w14:textId="77777777" w:rsidR="00354905" w:rsidRPr="00CE3740" w:rsidRDefault="00354905" w:rsidP="002743EA">
      <w:pPr>
        <w:ind w:left="1530"/>
        <w:contextualSpacing/>
        <w:jc w:val="both"/>
        <w:rPr>
          <w:rFonts w:eastAsia="Arial"/>
          <w:bCs/>
          <w:lang w:val="fr-FR"/>
        </w:rPr>
      </w:pPr>
      <w:r w:rsidRPr="00CE3740">
        <w:rPr>
          <w:rFonts w:eastAsia="Arial"/>
          <w:bCs/>
          <w:lang w:val="fr-FR"/>
        </w:rPr>
        <w:t>200 East Grand Avenue</w:t>
      </w:r>
    </w:p>
    <w:p w14:paraId="4499C210" w14:textId="77777777" w:rsidR="00354905" w:rsidRPr="00CE3740" w:rsidRDefault="00354905" w:rsidP="002743EA">
      <w:pPr>
        <w:ind w:firstLine="1530"/>
        <w:contextualSpacing/>
        <w:jc w:val="both"/>
        <w:rPr>
          <w:smallCaps/>
          <w:lang w:val="fr-FR"/>
        </w:rPr>
      </w:pPr>
      <w:r w:rsidRPr="00CE3740">
        <w:rPr>
          <w:rFonts w:eastAsia="Arial"/>
          <w:bCs/>
          <w:lang w:val="fr-FR"/>
        </w:rPr>
        <w:t>Des Moines, IA 50309</w:t>
      </w:r>
      <w:r w:rsidRPr="00CE3740">
        <w:rPr>
          <w:rFonts w:ascii="Book Antiqua" w:eastAsia="Book Antiqua" w:hAnsi="Book Antiqua" w:cs="Book Antiqua"/>
          <w:sz w:val="24"/>
          <w:lang w:val="fr-FR"/>
        </w:rPr>
        <w:br w:type="page"/>
      </w:r>
    </w:p>
    <w:p w14:paraId="59B6BEE5" w14:textId="77777777" w:rsidR="00354905" w:rsidRPr="002743EA" w:rsidRDefault="00354905" w:rsidP="002743EA">
      <w:pPr>
        <w:keepNext/>
        <w:keepLines/>
        <w:spacing w:before="120" w:after="120"/>
        <w:ind w:right="-360"/>
        <w:jc w:val="center"/>
        <w:outlineLvl w:val="0"/>
        <w:rPr>
          <w:b/>
        </w:rPr>
      </w:pPr>
      <w:r w:rsidRPr="002743EA">
        <w:rPr>
          <w:b/>
        </w:rPr>
        <w:lastRenderedPageBreak/>
        <w:t>Attachment B - Data Protection Addendum</w:t>
      </w:r>
    </w:p>
    <w:p w14:paraId="52C64449" w14:textId="77777777" w:rsidR="00354905" w:rsidRPr="002743EA" w:rsidRDefault="00354905" w:rsidP="002743EA">
      <w:pPr>
        <w:ind w:right="-360"/>
        <w:rPr>
          <w:rFonts w:ascii="Book Antiqua" w:eastAsia="Book Antiqua" w:hAnsi="Book Antiqua" w:cs="Book Antiqua"/>
          <w:sz w:val="24"/>
        </w:rPr>
      </w:pPr>
    </w:p>
    <w:p w14:paraId="1B369058" w14:textId="77777777" w:rsidR="00354905" w:rsidRPr="002743EA" w:rsidRDefault="00354905" w:rsidP="00354905">
      <w:pPr>
        <w:widowControl/>
        <w:numPr>
          <w:ilvl w:val="0"/>
          <w:numId w:val="12"/>
        </w:numPr>
        <w:autoSpaceDE/>
        <w:autoSpaceDN/>
        <w:spacing w:after="200"/>
        <w:ind w:right="-360"/>
        <w:jc w:val="both"/>
        <w:rPr>
          <w:rFonts w:ascii="Book Antiqua" w:eastAsia="Book Antiqua" w:hAnsi="Book Antiqua" w:cs="Book Antiqua"/>
          <w:sz w:val="24"/>
        </w:rPr>
      </w:pPr>
      <w:r w:rsidRPr="002743EA">
        <w:rPr>
          <w:b/>
        </w:rPr>
        <w:t>Definitions:</w:t>
      </w:r>
    </w:p>
    <w:p w14:paraId="174C420F" w14:textId="77777777" w:rsidR="00354905" w:rsidRPr="002743EA" w:rsidRDefault="00354905" w:rsidP="00354905">
      <w:pPr>
        <w:widowControl/>
        <w:numPr>
          <w:ilvl w:val="1"/>
          <w:numId w:val="12"/>
        </w:numPr>
        <w:autoSpaceDE/>
        <w:autoSpaceDN/>
        <w:spacing w:after="200"/>
        <w:ind w:right="-360"/>
        <w:jc w:val="both"/>
        <w:rPr>
          <w:rFonts w:ascii="Book Antiqua" w:eastAsia="Book Antiqua" w:hAnsi="Book Antiqua" w:cs="Book Antiqua"/>
          <w:sz w:val="24"/>
        </w:rPr>
      </w:pPr>
      <w:r w:rsidRPr="002743EA">
        <w:rPr>
          <w:b/>
        </w:rPr>
        <w:t xml:space="preserve">“Security Breach” </w:t>
      </w:r>
      <w:r w:rsidRPr="002743EA">
        <w:t>means the loss of control, compromise, unauthorized use, unauthorized disclosure, unauthorized acquisition, or any similar occurrence where: a person other than an authorized user accesses personally identifiable information; or an authorized user accesses Customer Data for a reason other than an authorized purpose.</w:t>
      </w:r>
    </w:p>
    <w:p w14:paraId="638EF4DE" w14:textId="77777777" w:rsidR="00354905" w:rsidRPr="002743EA" w:rsidRDefault="00354905" w:rsidP="00354905">
      <w:pPr>
        <w:widowControl/>
        <w:numPr>
          <w:ilvl w:val="1"/>
          <w:numId w:val="12"/>
        </w:numPr>
        <w:autoSpaceDE/>
        <w:autoSpaceDN/>
        <w:spacing w:after="200"/>
        <w:ind w:right="-360"/>
        <w:jc w:val="both"/>
        <w:rPr>
          <w:rFonts w:ascii="Book Antiqua" w:eastAsia="Book Antiqua" w:hAnsi="Book Antiqua" w:cs="Book Antiqua"/>
          <w:sz w:val="24"/>
        </w:rPr>
      </w:pPr>
      <w:r w:rsidRPr="002743EA">
        <w:rPr>
          <w:b/>
        </w:rPr>
        <w:t xml:space="preserve">“Security Incident” </w:t>
      </w:r>
      <w:r w:rsidRPr="002743EA">
        <w:t xml:space="preserve">means an occurrence that actually or potentially jeopardizes the confidentiality, integrity, or availability of (1) Customer Data, and/or (2) an information system or the information the system Processes, stores, or transmits or that constitutes a violation or imminent threat of violation of security policies, security procedures, or acceptable use policies. </w:t>
      </w:r>
    </w:p>
    <w:p w14:paraId="7E54C40F" w14:textId="77777777" w:rsidR="00354905" w:rsidRPr="002743EA" w:rsidRDefault="00354905" w:rsidP="00354905">
      <w:pPr>
        <w:widowControl/>
        <w:numPr>
          <w:ilvl w:val="0"/>
          <w:numId w:val="12"/>
        </w:numPr>
        <w:autoSpaceDE/>
        <w:autoSpaceDN/>
        <w:spacing w:after="200"/>
        <w:ind w:right="-360"/>
        <w:jc w:val="both"/>
        <w:rPr>
          <w:rFonts w:ascii="Book Antiqua" w:eastAsia="Book Antiqua" w:hAnsi="Book Antiqua" w:cs="Book Antiqua"/>
          <w:sz w:val="24"/>
        </w:rPr>
      </w:pPr>
      <w:r w:rsidRPr="002743EA">
        <w:rPr>
          <w:b/>
        </w:rPr>
        <w:t>Confidentiality</w:t>
      </w:r>
    </w:p>
    <w:p w14:paraId="14F2645E" w14:textId="77777777" w:rsidR="00354905" w:rsidRPr="002743EA" w:rsidRDefault="00354905" w:rsidP="00354905">
      <w:pPr>
        <w:widowControl/>
        <w:numPr>
          <w:ilvl w:val="1"/>
          <w:numId w:val="12"/>
        </w:numPr>
        <w:autoSpaceDE/>
        <w:autoSpaceDN/>
        <w:spacing w:after="120"/>
        <w:ind w:right="-360"/>
        <w:jc w:val="both"/>
        <w:rPr>
          <w:rFonts w:ascii="Book Antiqua" w:eastAsia="Book Antiqua" w:hAnsi="Book Antiqua" w:cs="Book Antiqua"/>
          <w:sz w:val="24"/>
        </w:rPr>
      </w:pPr>
      <w:r w:rsidRPr="002743EA">
        <w:rPr>
          <w:u w:val="single"/>
        </w:rPr>
        <w:t>Customer Data</w:t>
      </w:r>
      <w:r w:rsidRPr="002743EA">
        <w:rPr>
          <w:i/>
        </w:rPr>
        <w:t xml:space="preserve">. </w:t>
      </w:r>
      <w:r w:rsidRPr="002743EA">
        <w:t xml:space="preserve">The Purchasing Entity owns and has exclusive rights to all Customer Data. Vendor must treat all Customer Data as Confidential Information, keep it secure, and not disclose or use it for any purpose other than providing goods or services under the Agreement. All uses for commercial or political purposes are strictly forbidden. Vendor must comply with any restrictions on use or disclosure outlined in the Agreement or applicable law. Vendor may only retain Customer Data for purposes of performing pursuant to the Purchasing Instrument or by prior written approval of the Purchasing Entity. The Vendor may be held civilly or criminally liable for improper use or disclosure of Customer Data. The Vendor shall not link any data provided by DOM or a Purchasing Entity with any other data systems or data sets without prior written permission from the applicable entity. </w:t>
      </w:r>
    </w:p>
    <w:p w14:paraId="320139CC" w14:textId="77777777" w:rsidR="00354905" w:rsidRPr="002743EA" w:rsidRDefault="00354905" w:rsidP="00354905">
      <w:pPr>
        <w:widowControl/>
        <w:numPr>
          <w:ilvl w:val="1"/>
          <w:numId w:val="12"/>
        </w:numPr>
        <w:autoSpaceDE/>
        <w:autoSpaceDN/>
        <w:spacing w:after="120"/>
        <w:ind w:right="-360"/>
        <w:jc w:val="both"/>
        <w:rPr>
          <w:rFonts w:ascii="Book Antiqua" w:eastAsia="Book Antiqua" w:hAnsi="Book Antiqua" w:cs="Book Antiqua"/>
          <w:sz w:val="24"/>
        </w:rPr>
      </w:pPr>
      <w:r w:rsidRPr="002743EA">
        <w:rPr>
          <w:u w:val="single"/>
        </w:rPr>
        <w:t>Vendor Confidential Information</w:t>
      </w:r>
      <w:r w:rsidRPr="002743EA">
        <w:t>. Unless otherwise required by applicable law, the Purchasing Entity will not intentionally disclose Vendor’s Confidential Information to a third party (excluding the Purchasing Entity’s Authorized Contractors) without the Vendor’s prior written consent.</w:t>
      </w:r>
    </w:p>
    <w:p w14:paraId="7413242B" w14:textId="77777777" w:rsidR="00354905" w:rsidRPr="002743EA" w:rsidRDefault="00354905" w:rsidP="00354905">
      <w:pPr>
        <w:widowControl/>
        <w:numPr>
          <w:ilvl w:val="1"/>
          <w:numId w:val="12"/>
        </w:numPr>
        <w:autoSpaceDE/>
        <w:autoSpaceDN/>
        <w:spacing w:after="120"/>
        <w:ind w:right="-360"/>
        <w:jc w:val="both"/>
        <w:rPr>
          <w:rFonts w:ascii="Book Antiqua" w:eastAsia="Book Antiqua" w:hAnsi="Book Antiqua" w:cs="Book Antiqua"/>
          <w:sz w:val="24"/>
        </w:rPr>
      </w:pPr>
      <w:r w:rsidRPr="002743EA">
        <w:rPr>
          <w:u w:val="single"/>
        </w:rPr>
        <w:t>Return or Destruction</w:t>
      </w:r>
      <w:r w:rsidRPr="002743EA">
        <w:rPr>
          <w:i/>
        </w:rPr>
        <w:t xml:space="preserve">. </w:t>
      </w:r>
      <w:r w:rsidRPr="002743EA">
        <w:t>Upon completion of duties under this Agreement or upon the specific direction of either party, the other party shall return or destroy Confidential Information and/or Customer Data and not retain any copies thereof, subject to any retention obligations imposed by law. If immediate destruction is not possible, the party retaining such information shall return or destroy the retained information as soon as feasible and shall certify that the retained information will be safeguarded to prevent unauthorized disclosures until it has been purged. Once all Confidential Information and/or Customer Data has been completely purged, the party purging the information shall provide certification of destruction in accordance with methods approved by the National Institute of Standards and Technology.</w:t>
      </w:r>
    </w:p>
    <w:p w14:paraId="1D5F7664" w14:textId="77777777" w:rsidR="00354905" w:rsidRPr="002743EA" w:rsidRDefault="00354905" w:rsidP="00354905">
      <w:pPr>
        <w:widowControl/>
        <w:numPr>
          <w:ilvl w:val="1"/>
          <w:numId w:val="12"/>
        </w:numPr>
        <w:autoSpaceDE/>
        <w:autoSpaceDN/>
        <w:spacing w:after="120"/>
        <w:ind w:right="-360"/>
        <w:jc w:val="both"/>
        <w:rPr>
          <w:rFonts w:ascii="Book Antiqua" w:eastAsia="Book Antiqua" w:hAnsi="Book Antiqua" w:cs="Book Antiqua"/>
          <w:sz w:val="24"/>
        </w:rPr>
      </w:pPr>
      <w:r w:rsidRPr="002743EA">
        <w:rPr>
          <w:u w:val="single"/>
        </w:rPr>
        <w:t>Compelled Disclosures</w:t>
      </w:r>
      <w:r w:rsidRPr="002743EA">
        <w:t xml:space="preserve">. </w:t>
      </w:r>
      <w:proofErr w:type="gramStart"/>
      <w:r w:rsidRPr="002743EA">
        <w:t>In the event that</w:t>
      </w:r>
      <w:proofErr w:type="gramEnd"/>
      <w:r w:rsidRPr="002743EA">
        <w:t xml:space="preserve"> a subpoena or other legal process is served upon either party for Customer Data held by Vendor or for Vendor Confidential Information held by a Purchasing Entity, the party shall promptly notify the other party and cooperate in any lawful effort to defend against the disclosure. </w:t>
      </w:r>
    </w:p>
    <w:p w14:paraId="724D9C0A" w14:textId="77777777" w:rsidR="00354905" w:rsidRPr="002743EA" w:rsidRDefault="00354905" w:rsidP="00354905">
      <w:pPr>
        <w:widowControl/>
        <w:numPr>
          <w:ilvl w:val="1"/>
          <w:numId w:val="12"/>
        </w:numPr>
        <w:autoSpaceDE/>
        <w:autoSpaceDN/>
        <w:spacing w:after="120"/>
        <w:ind w:right="-360"/>
        <w:jc w:val="both"/>
        <w:rPr>
          <w:rFonts w:ascii="Book Antiqua" w:eastAsia="Book Antiqua" w:hAnsi="Book Antiqua" w:cs="Book Antiqua"/>
          <w:sz w:val="24"/>
        </w:rPr>
      </w:pPr>
      <w:r w:rsidRPr="002743EA">
        <w:rPr>
          <w:u w:val="single"/>
        </w:rPr>
        <w:t>Open Records and Electronic Discovery Requests</w:t>
      </w:r>
      <w:r w:rsidRPr="002743EA">
        <w:t>.</w:t>
      </w:r>
      <w:r w:rsidRPr="002743EA">
        <w:rPr>
          <w:b/>
        </w:rPr>
        <w:t xml:space="preserve"> </w:t>
      </w:r>
      <w:r w:rsidRPr="002743EA">
        <w:t xml:space="preserve">Vendor must assist the Purchasing Entity by providing information needed to comply with open records laws (including Iowa Code Chapter 22) or in connection with any legal process or proceeding. Vendor’s </w:t>
      </w:r>
      <w:r w:rsidRPr="002743EA">
        <w:lastRenderedPageBreak/>
        <w:t xml:space="preserve">assistance in this regard must be provided timely and designed to meet the timing obligations imposed by law. Vendor will ensure Customer Data is stored and maintained </w:t>
      </w:r>
      <w:proofErr w:type="gramStart"/>
      <w:r w:rsidRPr="002743EA">
        <w:t>so as to</w:t>
      </w:r>
      <w:proofErr w:type="gramEnd"/>
      <w:r w:rsidRPr="002743EA">
        <w:t xml:space="preserve"> avoid spoliation or other electronic discovery issues.</w:t>
      </w:r>
    </w:p>
    <w:p w14:paraId="266810F0" w14:textId="77777777" w:rsidR="00354905" w:rsidRPr="002743EA" w:rsidRDefault="00354905" w:rsidP="00354905">
      <w:pPr>
        <w:widowControl/>
        <w:numPr>
          <w:ilvl w:val="0"/>
          <w:numId w:val="12"/>
        </w:numPr>
        <w:autoSpaceDE/>
        <w:autoSpaceDN/>
        <w:spacing w:after="120"/>
        <w:ind w:right="-360"/>
        <w:jc w:val="both"/>
        <w:rPr>
          <w:rFonts w:ascii="Book Antiqua" w:eastAsia="Book Antiqua" w:hAnsi="Book Antiqua" w:cs="Book Antiqua"/>
          <w:sz w:val="24"/>
        </w:rPr>
      </w:pPr>
      <w:r w:rsidRPr="002743EA">
        <w:rPr>
          <w:b/>
          <w:u w:val="single"/>
        </w:rPr>
        <w:t>Security/Privacy.</w:t>
      </w:r>
    </w:p>
    <w:p w14:paraId="015E90D9" w14:textId="77777777" w:rsidR="00354905" w:rsidRPr="002743EA" w:rsidRDefault="00354905" w:rsidP="00354905">
      <w:pPr>
        <w:widowControl/>
        <w:numPr>
          <w:ilvl w:val="1"/>
          <w:numId w:val="12"/>
        </w:numPr>
        <w:autoSpaceDE/>
        <w:autoSpaceDN/>
        <w:spacing w:after="120"/>
        <w:ind w:right="-360"/>
        <w:jc w:val="both"/>
        <w:rPr>
          <w:rFonts w:ascii="Book Antiqua" w:eastAsia="Book Antiqua" w:hAnsi="Book Antiqua" w:cs="Book Antiqua"/>
          <w:sz w:val="24"/>
        </w:rPr>
      </w:pPr>
      <w:r w:rsidRPr="002743EA">
        <w:rPr>
          <w:u w:val="single"/>
        </w:rPr>
        <w:t>Data Protection</w:t>
      </w:r>
      <w:r w:rsidRPr="002743EA">
        <w:t xml:space="preserve">. Vendor shall safeguard the confidentiality, integrity, and availability of Customer Data, Customer Property, and the Deliverables. In so doing, Vendor shall implement and maintain reasonable and appropriate administrative, technical, and physical security measures to safeguard against unauthorized access, disclosure, theft, or modification of Customer Data, Customer Property, and Deliverables. </w:t>
      </w:r>
    </w:p>
    <w:p w14:paraId="23E77727" w14:textId="77777777" w:rsidR="00354905" w:rsidRPr="002743EA" w:rsidRDefault="00354905" w:rsidP="00354905">
      <w:pPr>
        <w:widowControl/>
        <w:numPr>
          <w:ilvl w:val="1"/>
          <w:numId w:val="12"/>
        </w:numPr>
        <w:autoSpaceDE/>
        <w:autoSpaceDN/>
        <w:spacing w:after="120"/>
        <w:ind w:right="-360"/>
        <w:jc w:val="both"/>
        <w:rPr>
          <w:rFonts w:ascii="Book Antiqua" w:eastAsia="Book Antiqua" w:hAnsi="Book Antiqua" w:cs="Book Antiqua"/>
          <w:sz w:val="24"/>
        </w:rPr>
      </w:pPr>
      <w:r w:rsidRPr="002743EA">
        <w:rPr>
          <w:u w:val="single"/>
        </w:rPr>
        <w:t>Compliance with Security Plan</w:t>
      </w:r>
      <w:r w:rsidRPr="002743EA">
        <w:t>. Vendor represents and warrants that it will adhere to the cybersecurity plan adopted pursuant to the Vendor Security Framework identified in the CD&amp;E. Vendor will ensure that its internal policies, procedures, and practices align with the objectives and requirements set forth in the cybersecurity plan and the Vendor Security Framework. The identified Vendor Security Framework may be changed or updated from time to time by mutual agreement of the Parties.</w:t>
      </w:r>
    </w:p>
    <w:p w14:paraId="01D2CDFE" w14:textId="77777777" w:rsidR="00354905" w:rsidRPr="002743EA" w:rsidRDefault="00354905" w:rsidP="00354905">
      <w:pPr>
        <w:widowControl/>
        <w:numPr>
          <w:ilvl w:val="1"/>
          <w:numId w:val="12"/>
        </w:numPr>
        <w:autoSpaceDE/>
        <w:autoSpaceDN/>
        <w:spacing w:after="120"/>
        <w:ind w:right="-360"/>
        <w:jc w:val="both"/>
        <w:rPr>
          <w:rFonts w:ascii="Book Antiqua" w:eastAsia="Book Antiqua" w:hAnsi="Book Antiqua" w:cs="Book Antiqua"/>
          <w:sz w:val="24"/>
        </w:rPr>
      </w:pPr>
      <w:r w:rsidRPr="002743EA">
        <w:rPr>
          <w:u w:val="single"/>
        </w:rPr>
        <w:t>Compliance Reporting</w:t>
      </w:r>
      <w:r w:rsidRPr="002743EA">
        <w:t xml:space="preserve">. Annually during the Term, a Purchasing Entity may request, and Vendor shall </w:t>
      </w:r>
      <w:proofErr w:type="gramStart"/>
      <w:r w:rsidRPr="002743EA">
        <w:t>provide,</w:t>
      </w:r>
      <w:proofErr w:type="gramEnd"/>
      <w:r w:rsidRPr="002743EA">
        <w:t xml:space="preserve"> evidence of compliance with the </w:t>
      </w:r>
      <w:r w:rsidR="00112A9A">
        <w:t>Vendor’s</w:t>
      </w:r>
      <w:r w:rsidRPr="002743EA">
        <w:t xml:space="preserve"> </w:t>
      </w:r>
      <w:r w:rsidR="00112A9A">
        <w:t>S</w:t>
      </w:r>
      <w:r w:rsidRPr="002743EA">
        <w:t xml:space="preserve">ecurity </w:t>
      </w:r>
      <w:r w:rsidR="00112A9A">
        <w:t>F</w:t>
      </w:r>
      <w:r w:rsidRPr="002743EA">
        <w:t>ramework</w:t>
      </w:r>
      <w:r w:rsidR="00112A9A">
        <w:t>.</w:t>
      </w:r>
    </w:p>
    <w:p w14:paraId="0F353872" w14:textId="77777777" w:rsidR="00354905" w:rsidRPr="002743EA" w:rsidRDefault="00354905" w:rsidP="00354905">
      <w:pPr>
        <w:widowControl/>
        <w:numPr>
          <w:ilvl w:val="1"/>
          <w:numId w:val="12"/>
        </w:numPr>
        <w:autoSpaceDE/>
        <w:autoSpaceDN/>
        <w:spacing w:after="120"/>
        <w:ind w:right="-360"/>
        <w:jc w:val="both"/>
        <w:rPr>
          <w:rFonts w:ascii="Book Antiqua" w:eastAsia="Book Antiqua" w:hAnsi="Book Antiqua" w:cs="Book Antiqua"/>
          <w:sz w:val="24"/>
        </w:rPr>
      </w:pPr>
      <w:r w:rsidRPr="002743EA">
        <w:rPr>
          <w:u w:val="single"/>
        </w:rPr>
        <w:t>Encryption</w:t>
      </w:r>
      <w:r w:rsidRPr="002743EA">
        <w:t>. Customer Data shall be encrypted at rest and in transit with controlled access, and the Deliverables shall use TLS 1.2 or higher. Unless otherwise expressly provided herein or otherwise agreed to by the Parties in writing, Vendor is responsible for encryption of Customer Data in its possession. Additionally, Vendor shall ensure hard drive encryption consistent with validated cryptography standards as referenced in Federal Information Processing Standards (FIPS) 140-3, Security Requirements for Cryptographic Modules for all Customer Data, unless the Purchasing Entity approves in writing the storage of Customer Data on a portable device that does not satisfy these standards.</w:t>
      </w:r>
    </w:p>
    <w:p w14:paraId="07C31ADD" w14:textId="77777777" w:rsidR="00354905" w:rsidRPr="002743EA" w:rsidRDefault="00354905" w:rsidP="00354905">
      <w:pPr>
        <w:widowControl/>
        <w:numPr>
          <w:ilvl w:val="1"/>
          <w:numId w:val="12"/>
        </w:numPr>
        <w:autoSpaceDE/>
        <w:autoSpaceDN/>
        <w:spacing w:after="120"/>
        <w:ind w:right="-360"/>
        <w:jc w:val="both"/>
        <w:rPr>
          <w:rFonts w:ascii="Book Antiqua" w:eastAsia="Book Antiqua" w:hAnsi="Book Antiqua" w:cs="Book Antiqua"/>
          <w:sz w:val="24"/>
        </w:rPr>
      </w:pPr>
      <w:r w:rsidRPr="002743EA">
        <w:rPr>
          <w:u w:val="single"/>
        </w:rPr>
        <w:t>CONUS Obligation</w:t>
      </w:r>
      <w:r w:rsidRPr="002743EA">
        <w:t xml:space="preserve">. </w:t>
      </w:r>
      <w:r w:rsidR="007F1AF4">
        <w:t>Access, s</w:t>
      </w:r>
      <w:r w:rsidRPr="002743EA">
        <w:t xml:space="preserve">torage, Processing, transmission, retention, or other maintenance of Customer Data at rest and all backups shall occur solely in the continental United States of America. Vendor shall not allow Vendor personnel to </w:t>
      </w:r>
      <w:r w:rsidR="007F1AF4">
        <w:t xml:space="preserve">access, </w:t>
      </w:r>
      <w:r w:rsidRPr="002743EA">
        <w:t xml:space="preserve">store, Process, or retain Customer Data on any portable devices, including personal computers, tablets, or cell phones, except to the extent such devices are used and permanently </w:t>
      </w:r>
      <w:proofErr w:type="gramStart"/>
      <w:r w:rsidRPr="002743EA">
        <w:t>stored or backed up at all times</w:t>
      </w:r>
      <w:proofErr w:type="gramEnd"/>
      <w:r w:rsidRPr="002743EA">
        <w:t xml:space="preserve"> only in the continental United States of America.</w:t>
      </w:r>
    </w:p>
    <w:p w14:paraId="62EA4DE9" w14:textId="77777777" w:rsidR="006005B6" w:rsidRPr="002743EA" w:rsidRDefault="00354905" w:rsidP="00354905">
      <w:pPr>
        <w:widowControl/>
        <w:numPr>
          <w:ilvl w:val="1"/>
          <w:numId w:val="12"/>
        </w:numPr>
        <w:autoSpaceDE/>
        <w:autoSpaceDN/>
        <w:spacing w:after="200"/>
        <w:ind w:right="-360"/>
        <w:jc w:val="both"/>
        <w:rPr>
          <w:rFonts w:ascii="Book Antiqua" w:eastAsia="Book Antiqua" w:hAnsi="Book Antiqua" w:cs="Book Antiqua"/>
          <w:sz w:val="24"/>
        </w:rPr>
      </w:pPr>
      <w:r w:rsidRPr="002743EA">
        <w:rPr>
          <w:u w:val="single"/>
        </w:rPr>
        <w:t>Import and Export of Data</w:t>
      </w:r>
      <w:r w:rsidRPr="002743EA">
        <w:rPr>
          <w:i/>
        </w:rPr>
        <w:t>.</w:t>
      </w:r>
      <w:r w:rsidRPr="002743EA">
        <w:t xml:space="preserve"> Purchasing Entity must </w:t>
      </w:r>
      <w:proofErr w:type="gramStart"/>
      <w:r w:rsidRPr="002743EA">
        <w:t>have the ability at all times</w:t>
      </w:r>
      <w:proofErr w:type="gramEnd"/>
      <w:r w:rsidRPr="002743EA">
        <w:t xml:space="preserve"> to extract Customer Data and other information from any Vendor systems housing such information or data. </w:t>
      </w:r>
      <w:proofErr w:type="gramStart"/>
      <w:r w:rsidRPr="002743EA">
        <w:t>Vendor</w:t>
      </w:r>
      <w:proofErr w:type="gramEnd"/>
      <w:r w:rsidRPr="002743EA">
        <w:t xml:space="preserve"> must assist with such </w:t>
      </w:r>
      <w:proofErr w:type="gramStart"/>
      <w:r w:rsidRPr="002743EA">
        <w:t>extracts</w:t>
      </w:r>
      <w:proofErr w:type="gramEnd"/>
      <w:r w:rsidRPr="002743EA">
        <w:t xml:space="preserve"> when necessary, must not interfere with such extracts, must ensure extracts are provided at no additional charge to the Purchasing Entity, and must make sure that data can be exported in a commercially reasonable format so that the Purchasing Entity can then import data into other systems. Regarding exporting data and information, the Vendor must ensure that the Purchasing Entity receives the requested data or information within seven days of making a request. The format of the exported data should be as specified by the Purchasing Entity or, if not feasible, in a commercially reasonable format.</w:t>
      </w:r>
    </w:p>
    <w:p w14:paraId="51BBDFFD" w14:textId="77777777" w:rsidR="00354905" w:rsidRPr="002743EA" w:rsidRDefault="295913FD" w:rsidP="006005B6">
      <w:pPr>
        <w:widowControl/>
        <w:numPr>
          <w:ilvl w:val="1"/>
          <w:numId w:val="12"/>
        </w:numPr>
        <w:autoSpaceDE/>
        <w:autoSpaceDN/>
        <w:spacing w:after="200"/>
        <w:ind w:right="-360"/>
        <w:jc w:val="both"/>
      </w:pPr>
      <w:r w:rsidRPr="006005B6">
        <w:rPr>
          <w:u w:val="single"/>
        </w:rPr>
        <w:t>Security Audits</w:t>
      </w:r>
      <w:r>
        <w:t xml:space="preserve">. During the Term, DOM or the Purchasing Entity may perform security audits of Vendor’s environment used to provide Deliverables. Vulnerabilities will be measured using standards set forth at </w:t>
      </w:r>
      <w:hyperlink r:id="rId11">
        <w:r w:rsidRPr="006005B6">
          <w:rPr>
            <w:color w:val="1155CC"/>
            <w:u w:val="single"/>
          </w:rPr>
          <w:t>https://cve.mitre.org/</w:t>
        </w:r>
      </w:hyperlink>
      <w:r>
        <w:t xml:space="preserve">. Vendor agrees to remediate vulnerabilities identified through such audits within the following timeframes: (a) Critical vulnerabilities: 15 days; (b) </w:t>
      </w:r>
      <w:proofErr w:type="gramStart"/>
      <w:r>
        <w:t>Serious</w:t>
      </w:r>
      <w:proofErr w:type="gramEnd"/>
      <w:r>
        <w:t xml:space="preserve"> vulnerabilities: 30 days.</w:t>
      </w:r>
    </w:p>
    <w:p w14:paraId="2F8CC421" w14:textId="77777777" w:rsidR="00354905" w:rsidRPr="002743EA" w:rsidRDefault="00354905" w:rsidP="00354905">
      <w:pPr>
        <w:widowControl/>
        <w:numPr>
          <w:ilvl w:val="1"/>
          <w:numId w:val="12"/>
        </w:numPr>
        <w:autoSpaceDE/>
        <w:autoSpaceDN/>
        <w:spacing w:after="200"/>
        <w:ind w:right="-360"/>
        <w:jc w:val="both"/>
        <w:rPr>
          <w:rFonts w:ascii="Book Antiqua" w:eastAsia="Book Antiqua" w:hAnsi="Book Antiqua" w:cs="Book Antiqua"/>
          <w:sz w:val="24"/>
        </w:rPr>
      </w:pPr>
      <w:r w:rsidRPr="002743EA">
        <w:rPr>
          <w:u w:val="single"/>
        </w:rPr>
        <w:lastRenderedPageBreak/>
        <w:t>Access to Security Logs and Reports</w:t>
      </w:r>
      <w:r w:rsidRPr="002743EA">
        <w:t>. Vendor shall provide security logs and reports to DOM and/or the Purchasing Entity in a mutually agreeable format upon request. Such reports shall include, at minimum, latency statistics, user access summaries, user access IP address summaries, and user access history and security logs related to Customer Data.</w:t>
      </w:r>
    </w:p>
    <w:p w14:paraId="464CE9F3" w14:textId="77777777" w:rsidR="00354905" w:rsidRPr="002743EA" w:rsidRDefault="00354905" w:rsidP="00354905">
      <w:pPr>
        <w:widowControl/>
        <w:numPr>
          <w:ilvl w:val="1"/>
          <w:numId w:val="12"/>
        </w:numPr>
        <w:autoSpaceDE/>
        <w:autoSpaceDN/>
        <w:spacing w:after="200"/>
        <w:ind w:right="-360"/>
        <w:jc w:val="both"/>
        <w:rPr>
          <w:rFonts w:ascii="Book Antiqua" w:eastAsia="Book Antiqua" w:hAnsi="Book Antiqua" w:cs="Book Antiqua"/>
          <w:sz w:val="24"/>
        </w:rPr>
      </w:pPr>
      <w:r w:rsidRPr="002743EA">
        <w:rPr>
          <w:u w:val="single"/>
        </w:rPr>
        <w:t>Personnel Safeguards</w:t>
      </w:r>
      <w:r w:rsidRPr="002743EA">
        <w:t>.</w:t>
      </w:r>
    </w:p>
    <w:p w14:paraId="0FB7DF74" w14:textId="77777777" w:rsidR="00354905" w:rsidRPr="002743EA" w:rsidRDefault="00354905" w:rsidP="00354905">
      <w:pPr>
        <w:widowControl/>
        <w:numPr>
          <w:ilvl w:val="2"/>
          <w:numId w:val="12"/>
        </w:numPr>
        <w:autoSpaceDE/>
        <w:autoSpaceDN/>
        <w:spacing w:after="200"/>
        <w:ind w:right="-360"/>
        <w:jc w:val="both"/>
        <w:rPr>
          <w:rFonts w:ascii="Book Antiqua" w:eastAsia="Book Antiqua" w:hAnsi="Book Antiqua" w:cs="Book Antiqua"/>
          <w:sz w:val="24"/>
        </w:rPr>
      </w:pPr>
      <w:r w:rsidRPr="002743EA">
        <w:rPr>
          <w:i/>
        </w:rPr>
        <w:t>Background Checks.</w:t>
      </w:r>
      <w:r w:rsidRPr="002743EA">
        <w:t xml:space="preserve"> </w:t>
      </w:r>
    </w:p>
    <w:p w14:paraId="1C042641" w14:textId="77777777" w:rsidR="00354905" w:rsidRPr="002743EA" w:rsidRDefault="00354905" w:rsidP="00354905">
      <w:pPr>
        <w:widowControl/>
        <w:numPr>
          <w:ilvl w:val="3"/>
          <w:numId w:val="12"/>
        </w:numPr>
        <w:autoSpaceDE/>
        <w:autoSpaceDN/>
        <w:spacing w:after="200"/>
        <w:ind w:right="-360"/>
        <w:jc w:val="both"/>
        <w:rPr>
          <w:rFonts w:ascii="Book Antiqua" w:eastAsia="Book Antiqua" w:hAnsi="Book Antiqua" w:cs="Book Antiqua"/>
          <w:sz w:val="24"/>
        </w:rPr>
      </w:pPr>
      <w:r w:rsidRPr="002743EA">
        <w:rPr>
          <w:i/>
        </w:rPr>
        <w:t>Minimum Requirements</w:t>
      </w:r>
      <w:r w:rsidRPr="002743EA">
        <w:t xml:space="preserve">. Vendor shall comply with its internal background check policies. Where Vendor does not have an internal background check policy, or in the event Vendor’s background check policy is inadequate based on the nature of Customer Data stored or processed by Vendor, Vendor agrees to comply with DOM background check policy. Vendor shall provide DOM and the Purchasing Entity with these background check results in a mutually agreeable form and manner prior to Vendor staff performing services pursuant to this Agreement or a Purchasing Instrument. In the event of an adverse finding, Vendor personnel may be disqualified from performing services under the Agreement in the sole discretion of the applicable Purchasing Entity. </w:t>
      </w:r>
    </w:p>
    <w:p w14:paraId="663C5F88" w14:textId="77777777" w:rsidR="00354905" w:rsidRPr="002743EA" w:rsidRDefault="00354905" w:rsidP="00354905">
      <w:pPr>
        <w:widowControl/>
        <w:numPr>
          <w:ilvl w:val="3"/>
          <w:numId w:val="12"/>
        </w:numPr>
        <w:autoSpaceDE/>
        <w:autoSpaceDN/>
        <w:spacing w:after="200"/>
        <w:ind w:right="-360"/>
        <w:jc w:val="both"/>
        <w:rPr>
          <w:rFonts w:ascii="Book Antiqua" w:eastAsia="Book Antiqua" w:hAnsi="Book Antiqua" w:cs="Book Antiqua"/>
          <w:sz w:val="24"/>
        </w:rPr>
      </w:pPr>
      <w:r w:rsidRPr="002743EA">
        <w:rPr>
          <w:i/>
        </w:rPr>
        <w:t xml:space="preserve">Costs. </w:t>
      </w:r>
      <w:r w:rsidRPr="002743EA">
        <w:t>Vendor is responsible for all costs associated with any Vendor personnel background checks, regardless of who performs the background checks.</w:t>
      </w:r>
    </w:p>
    <w:p w14:paraId="3529CF08" w14:textId="77777777" w:rsidR="002C5919" w:rsidRPr="002C5919" w:rsidRDefault="00354905" w:rsidP="002C5919">
      <w:pPr>
        <w:widowControl/>
        <w:numPr>
          <w:ilvl w:val="3"/>
          <w:numId w:val="12"/>
        </w:numPr>
        <w:autoSpaceDE/>
        <w:autoSpaceDN/>
        <w:spacing w:after="200"/>
        <w:ind w:right="-360"/>
        <w:jc w:val="both"/>
      </w:pPr>
      <w:r w:rsidRPr="002743EA">
        <w:rPr>
          <w:i/>
        </w:rPr>
        <w:t>Additional Screening</w:t>
      </w:r>
      <w:r w:rsidRPr="002743EA">
        <w:t xml:space="preserve">. </w:t>
      </w:r>
      <w:r w:rsidR="002C5919" w:rsidRPr="002C5919">
        <w:t>If any Vendor personnel will access, or have the ability to access, data that is subject to federal regulatory requirements (including, but not limited to, data regulated under the Health Insurance Portability and Accountability Act (HIPAA), Criminal Justice Information Services (CJIS) Security Policy, Internal Revenue Service (IRS) Publication 1075, or other federal data protection laws), then the Vendor shall ensure that such personnel undergo background checks in compliance with all applicable federal regulations prior to the commencement of any engagement involving access to such data.</w:t>
      </w:r>
    </w:p>
    <w:p w14:paraId="1FF82B98" w14:textId="77777777" w:rsidR="002C5919" w:rsidRPr="002C5919" w:rsidRDefault="002C5919" w:rsidP="00112A9A">
      <w:pPr>
        <w:widowControl/>
        <w:autoSpaceDE/>
        <w:autoSpaceDN/>
        <w:spacing w:after="200"/>
        <w:ind w:left="2880" w:right="-360"/>
        <w:jc w:val="both"/>
      </w:pPr>
      <w:r w:rsidRPr="002C5919">
        <w:t>These background checks may include, as required by the applicable regulations, a work history review, financial review, state or local criminal history check, and a national criminal history check through the Federal Bureau of Investigation (FBI). Vendor personnel may also be required to authorize the release of background check results, including those from the FBI, to DOM, the Purchasing Entity, or other applicable governmental authorities.</w:t>
      </w:r>
    </w:p>
    <w:p w14:paraId="0EAD16DA" w14:textId="77777777" w:rsidR="002C5919" w:rsidRPr="002C5919" w:rsidRDefault="002C5919" w:rsidP="00112A9A">
      <w:pPr>
        <w:widowControl/>
        <w:autoSpaceDE/>
        <w:autoSpaceDN/>
        <w:spacing w:after="200"/>
        <w:ind w:left="2880" w:right="-360"/>
        <w:jc w:val="both"/>
      </w:pPr>
      <w:r w:rsidRPr="002C5919">
        <w:t>Such background checks may be conducted by the Purchasing Entity, DOM, or their Authorized Contractors, or may be required to be performed by Vendor in accordance with applicable federal standards. The results shall be provided in a mutually agreeable form and manner prior to access to the regulated data.</w:t>
      </w:r>
    </w:p>
    <w:p w14:paraId="21525841" w14:textId="77777777" w:rsidR="00354905" w:rsidRPr="00112A9A" w:rsidRDefault="002C5919" w:rsidP="00112A9A">
      <w:pPr>
        <w:widowControl/>
        <w:autoSpaceDE/>
        <w:autoSpaceDN/>
        <w:spacing w:after="200"/>
        <w:ind w:left="2880" w:right="-360"/>
        <w:jc w:val="both"/>
      </w:pPr>
      <w:r w:rsidRPr="002C5919">
        <w:t>DOM and the Purchasing Entity reserve the right to require additional background screening during the engagement, consistent with applicable law and regulation.</w:t>
      </w:r>
    </w:p>
    <w:p w14:paraId="6F106BC9" w14:textId="77777777" w:rsidR="00354905" w:rsidRPr="002743EA" w:rsidRDefault="00354905" w:rsidP="00354905">
      <w:pPr>
        <w:widowControl/>
        <w:numPr>
          <w:ilvl w:val="3"/>
          <w:numId w:val="12"/>
        </w:numPr>
        <w:autoSpaceDE/>
        <w:autoSpaceDN/>
        <w:spacing w:after="200"/>
        <w:ind w:right="-360"/>
        <w:jc w:val="both"/>
        <w:rPr>
          <w:rFonts w:ascii="Book Antiqua" w:eastAsia="Book Antiqua" w:hAnsi="Book Antiqua" w:cs="Book Antiqua"/>
          <w:sz w:val="24"/>
        </w:rPr>
      </w:pPr>
      <w:r w:rsidRPr="002743EA">
        <w:rPr>
          <w:i/>
        </w:rPr>
        <w:lastRenderedPageBreak/>
        <w:t>Right to Remove Individuals.</w:t>
      </w:r>
      <w:r w:rsidRPr="002743EA">
        <w:t xml:space="preserve"> The Purchasing Entity and DOM shall have the right at any time to require that the Vendor remove from interaction with the Purchasing Entity or DOM, as applicable, any Vendor representative who the Purchasing Entity or DOM believes is detrimental to its working relationship with the Vendor. The Purchasing Entity or DOM will provide the Vendor with notice of its determination and the reasons it requests the removal. If the Purchasing Entity or DOM signifies that a potential security violation exists with respect to the request, the Vendor shall immediately remove such individual. The Vendor shall not assign the person to any aspect of this Agreement or future work orders without the Purchasing Entity’s or DOM’s consent.</w:t>
      </w:r>
    </w:p>
    <w:p w14:paraId="6403E45F" w14:textId="77777777" w:rsidR="00354905" w:rsidRPr="002743EA" w:rsidRDefault="00354905" w:rsidP="00354905">
      <w:pPr>
        <w:widowControl/>
        <w:numPr>
          <w:ilvl w:val="2"/>
          <w:numId w:val="12"/>
        </w:numPr>
        <w:autoSpaceDE/>
        <w:autoSpaceDN/>
        <w:spacing w:after="200"/>
        <w:ind w:right="-360"/>
        <w:jc w:val="both"/>
        <w:rPr>
          <w:rFonts w:ascii="Book Antiqua" w:eastAsia="Book Antiqua" w:hAnsi="Book Antiqua" w:cs="Book Antiqua"/>
          <w:sz w:val="24"/>
        </w:rPr>
      </w:pPr>
      <w:r w:rsidRPr="002743EA">
        <w:rPr>
          <w:i/>
        </w:rPr>
        <w:t>Security Awareness Training.</w:t>
      </w:r>
      <w:r w:rsidRPr="002743EA">
        <w:t xml:space="preserve"> Vendor personnel providing services to DOM or a Purchasing Entity are required to attend annual security awareness training addressing the importance of securing, safeguarding, and otherwise appropriately handling Customer Property, including Customer Data. Any such security awareness training shall minimally conform with applicable DOM Security Awareness Training policies or requirements. Where a Purchasing Instrument requires compliance with training requirements imposed by federal partners, the Vendor agrees to comply with the more stringent training requirements.</w:t>
      </w:r>
    </w:p>
    <w:p w14:paraId="045CEF26" w14:textId="77777777" w:rsidR="164CDC06" w:rsidRPr="002C5919" w:rsidRDefault="164CDC06" w:rsidP="002C5919">
      <w:pPr>
        <w:widowControl/>
        <w:numPr>
          <w:ilvl w:val="2"/>
          <w:numId w:val="12"/>
        </w:numPr>
        <w:pBdr>
          <w:top w:val="nil"/>
          <w:left w:val="nil"/>
          <w:bottom w:val="nil"/>
          <w:right w:val="nil"/>
          <w:between w:val="nil"/>
        </w:pBdr>
        <w:autoSpaceDE/>
        <w:autoSpaceDN/>
        <w:spacing w:after="200"/>
        <w:ind w:right="-360"/>
        <w:jc w:val="both"/>
        <w:rPr>
          <w:rFonts w:ascii="Book Antiqua" w:eastAsia="Book Antiqua" w:hAnsi="Book Antiqua" w:cs="Book Antiqua"/>
          <w:sz w:val="24"/>
          <w:szCs w:val="24"/>
        </w:rPr>
      </w:pPr>
      <w:r w:rsidRPr="164CDC06">
        <w:rPr>
          <w:i/>
          <w:iCs/>
        </w:rPr>
        <w:t>Separation of Job Duties and Non-disclosure.</w:t>
      </w:r>
      <w:r>
        <w:t xml:space="preserve"> Vendor </w:t>
      </w:r>
      <w:proofErr w:type="gramStart"/>
      <w:r>
        <w:t>shall</w:t>
      </w:r>
      <w:proofErr w:type="gramEnd"/>
      <w:r>
        <w:t xml:space="preserve"> monitor and enforce separation of job duties, and limit access to and knowledge of Customer Property and Customer Data to those Vendor personnel to which such access and knowledge is </w:t>
      </w:r>
      <w:r w:rsidR="00112A9A">
        <w:t>necessary</w:t>
      </w:r>
      <w:r>
        <w:t xml:space="preserve"> to provide the Deliverables hereunder. Vendor personnel may be required to sign the Purchasing Entity’s standard confidentiality or non-disclosure agreement(s), or other confidentiality or non-disclosure agreement(s), including as may be required by applicable law, rule, regulation, or policy.</w:t>
      </w:r>
    </w:p>
    <w:p w14:paraId="7C4F4816" w14:textId="77777777" w:rsidR="00354905" w:rsidRPr="002743EA" w:rsidRDefault="00354905" w:rsidP="00354905">
      <w:pPr>
        <w:widowControl/>
        <w:numPr>
          <w:ilvl w:val="0"/>
          <w:numId w:val="12"/>
        </w:numPr>
        <w:autoSpaceDE/>
        <w:autoSpaceDN/>
        <w:spacing w:after="200"/>
        <w:ind w:right="-360"/>
        <w:jc w:val="both"/>
        <w:rPr>
          <w:rFonts w:ascii="Book Antiqua" w:eastAsia="Book Antiqua" w:hAnsi="Book Antiqua" w:cs="Book Antiqua"/>
          <w:sz w:val="24"/>
        </w:rPr>
      </w:pPr>
      <w:r w:rsidRPr="002743EA">
        <w:rPr>
          <w:b/>
          <w:u w:val="single"/>
        </w:rPr>
        <w:t>Security Incidents and Breaches</w:t>
      </w:r>
      <w:r w:rsidRPr="002743EA">
        <w:rPr>
          <w:b/>
        </w:rPr>
        <w:t>.</w:t>
      </w:r>
    </w:p>
    <w:p w14:paraId="088D788B" w14:textId="77777777" w:rsidR="00354905" w:rsidRPr="002743EA" w:rsidRDefault="00354905" w:rsidP="00354905">
      <w:pPr>
        <w:widowControl/>
        <w:numPr>
          <w:ilvl w:val="1"/>
          <w:numId w:val="12"/>
        </w:numPr>
        <w:autoSpaceDE/>
        <w:autoSpaceDN/>
        <w:spacing w:after="200"/>
        <w:ind w:right="-360"/>
        <w:jc w:val="both"/>
        <w:rPr>
          <w:rFonts w:ascii="Book Antiqua" w:eastAsia="Book Antiqua" w:hAnsi="Book Antiqua" w:cs="Book Antiqua"/>
          <w:sz w:val="24"/>
        </w:rPr>
      </w:pPr>
      <w:r w:rsidRPr="002743EA">
        <w:rPr>
          <w:u w:val="single"/>
        </w:rPr>
        <w:t>Security Incident or Data Breach Notification:</w:t>
      </w:r>
    </w:p>
    <w:p w14:paraId="36562C69" w14:textId="77777777" w:rsidR="00354905" w:rsidRPr="002743EA" w:rsidRDefault="00354905" w:rsidP="00354905">
      <w:pPr>
        <w:widowControl/>
        <w:numPr>
          <w:ilvl w:val="2"/>
          <w:numId w:val="12"/>
        </w:numPr>
        <w:autoSpaceDE/>
        <w:autoSpaceDN/>
        <w:spacing w:after="200"/>
        <w:ind w:right="-360"/>
        <w:jc w:val="both"/>
        <w:rPr>
          <w:rFonts w:ascii="Book Antiqua" w:eastAsia="Book Antiqua" w:hAnsi="Book Antiqua" w:cs="Book Antiqua"/>
          <w:sz w:val="24"/>
        </w:rPr>
      </w:pPr>
      <w:r w:rsidRPr="002743EA">
        <w:rPr>
          <w:i/>
        </w:rPr>
        <w:t xml:space="preserve">Reporting Requirements. </w:t>
      </w:r>
      <w:r w:rsidRPr="002743EA">
        <w:t>Vendor must report Security Incidents and Security Breaches (collectively “Security Events”) to the contact identified in the applicable Purchasing Instrument(s) as well as to the State of Iowa Security Operations Center (“SOC”):</w:t>
      </w:r>
    </w:p>
    <w:p w14:paraId="22F28FAA" w14:textId="77777777" w:rsidR="00354905" w:rsidRPr="006D45B0" w:rsidRDefault="00354905" w:rsidP="002743EA">
      <w:pPr>
        <w:keepLines/>
        <w:ind w:left="2880" w:right="-360"/>
        <w:jc w:val="both"/>
        <w:rPr>
          <w:lang w:val="fr-FR"/>
        </w:rPr>
      </w:pPr>
      <w:proofErr w:type="gramStart"/>
      <w:r w:rsidRPr="006D45B0">
        <w:rPr>
          <w:b/>
          <w:lang w:val="fr-FR"/>
        </w:rPr>
        <w:t>Email</w:t>
      </w:r>
      <w:r w:rsidRPr="006D45B0">
        <w:rPr>
          <w:lang w:val="fr-FR"/>
        </w:rPr>
        <w:t>:</w:t>
      </w:r>
      <w:proofErr w:type="gramEnd"/>
      <w:r w:rsidRPr="006D45B0">
        <w:rPr>
          <w:lang w:val="fr-FR"/>
        </w:rPr>
        <w:t xml:space="preserve"> </w:t>
      </w:r>
      <w:hyperlink r:id="rId12">
        <w:r w:rsidRPr="006D45B0">
          <w:rPr>
            <w:color w:val="1155CC"/>
            <w:u w:val="single"/>
            <w:lang w:val="fr-FR"/>
          </w:rPr>
          <w:t>soc@iowa.gov</w:t>
        </w:r>
      </w:hyperlink>
    </w:p>
    <w:p w14:paraId="4E7E263A" w14:textId="77777777" w:rsidR="00354905" w:rsidRPr="006D45B0" w:rsidRDefault="19DD6D21" w:rsidP="002743EA">
      <w:pPr>
        <w:keepLines/>
        <w:ind w:left="2880" w:right="-360"/>
        <w:jc w:val="both"/>
        <w:rPr>
          <w:lang w:val="fr-FR"/>
        </w:rPr>
      </w:pPr>
      <w:proofErr w:type="gramStart"/>
      <w:r w:rsidRPr="006D45B0">
        <w:rPr>
          <w:b/>
          <w:bCs/>
          <w:lang w:val="fr-FR"/>
        </w:rPr>
        <w:t>Local</w:t>
      </w:r>
      <w:r w:rsidRPr="006D45B0">
        <w:rPr>
          <w:lang w:val="fr-FR"/>
        </w:rPr>
        <w:t>:</w:t>
      </w:r>
      <w:proofErr w:type="gramEnd"/>
      <w:r w:rsidRPr="006D45B0">
        <w:rPr>
          <w:lang w:val="fr-FR"/>
        </w:rPr>
        <w:t xml:space="preserve"> 515-</w:t>
      </w:r>
      <w:r w:rsidR="00112A9A" w:rsidRPr="006D45B0">
        <w:rPr>
          <w:lang w:val="fr-FR"/>
        </w:rPr>
        <w:t>281-4762 (4SOC)</w:t>
      </w:r>
    </w:p>
    <w:p w14:paraId="588D651F" w14:textId="77777777" w:rsidR="00354905" w:rsidRPr="006D45B0" w:rsidRDefault="00354905" w:rsidP="002743EA">
      <w:pPr>
        <w:keepLines/>
        <w:ind w:left="2880" w:right="-360"/>
        <w:jc w:val="both"/>
        <w:rPr>
          <w:lang w:val="fr-FR"/>
        </w:rPr>
      </w:pPr>
    </w:p>
    <w:p w14:paraId="436D3F3D" w14:textId="77777777" w:rsidR="00354905" w:rsidRPr="002743EA" w:rsidRDefault="00354905" w:rsidP="00354905">
      <w:pPr>
        <w:widowControl/>
        <w:numPr>
          <w:ilvl w:val="2"/>
          <w:numId w:val="12"/>
        </w:numPr>
        <w:autoSpaceDE/>
        <w:autoSpaceDN/>
        <w:spacing w:after="200"/>
        <w:ind w:right="-360"/>
        <w:jc w:val="both"/>
        <w:rPr>
          <w:rFonts w:ascii="Book Antiqua" w:eastAsia="Book Antiqua" w:hAnsi="Book Antiqua" w:cs="Book Antiqua"/>
          <w:sz w:val="24"/>
        </w:rPr>
      </w:pPr>
      <w:r w:rsidRPr="002743EA">
        <w:rPr>
          <w:i/>
        </w:rPr>
        <w:t>Notification Timeframes</w:t>
      </w:r>
      <w:r w:rsidRPr="002743EA">
        <w:t xml:space="preserve">. The Vendor shall notify the SOC of Security Events within the shorter of (a) 72 hours, (b) the timeframe listed in the Purchasing Instrument, or (c) the timeframe imposed by applicable law. Vendor shall only delay notification to DOM and the Purchasing Entity of a Security Event when required to do so by applicable law. </w:t>
      </w:r>
    </w:p>
    <w:p w14:paraId="511FCCFE" w14:textId="77777777" w:rsidR="00354905" w:rsidRPr="002743EA" w:rsidRDefault="00354905" w:rsidP="00354905">
      <w:pPr>
        <w:widowControl/>
        <w:numPr>
          <w:ilvl w:val="1"/>
          <w:numId w:val="12"/>
        </w:numPr>
        <w:autoSpaceDE/>
        <w:autoSpaceDN/>
        <w:spacing w:after="200"/>
        <w:ind w:right="-360"/>
        <w:jc w:val="both"/>
        <w:rPr>
          <w:rFonts w:ascii="Book Antiqua" w:eastAsia="Book Antiqua" w:hAnsi="Book Antiqua" w:cs="Book Antiqua"/>
          <w:sz w:val="24"/>
        </w:rPr>
      </w:pPr>
      <w:r w:rsidRPr="002743EA">
        <w:rPr>
          <w:u w:val="single"/>
        </w:rPr>
        <w:t>Investigations in Response to Security Events</w:t>
      </w:r>
      <w:r w:rsidRPr="002743EA">
        <w:t xml:space="preserve">. The Vendor agrees at its sole expense to take all steps necessary to promptly remedy any Security Event and to fully cooperate with DOM and the Purchasing Entity in investigating and mitigating any damage from such Security Events. Upon notice of any Security Event, the Vendor will immediately institute appropriate controls to maintain and preserve all electronic evidence relating to the Security Event. As soon as practicable during the investigation, the Vendor will </w:t>
      </w:r>
      <w:r w:rsidRPr="002743EA">
        <w:lastRenderedPageBreak/>
        <w:t xml:space="preserve">deliver to the SOC a Security Event assessment and the Vendor’s plans for future mitigation. When DOM notifies Vendor that the investigation into any Security Event has concluded, Vendor will deliver to DOM and the Purchasing Entity a final root cause assessment and future incident mitigation plan as soon as practicable. Vendor agrees that it will not notify any regulatory authority relating to any Security Event unless DOM and the Purchasing Entity specifically request Vendor do so in writing, or unless otherwise required to do so by applicable law. </w:t>
      </w:r>
    </w:p>
    <w:p w14:paraId="4C081134" w14:textId="77777777" w:rsidR="00354905" w:rsidRPr="002743EA" w:rsidRDefault="00354905" w:rsidP="00354905">
      <w:pPr>
        <w:widowControl/>
        <w:numPr>
          <w:ilvl w:val="1"/>
          <w:numId w:val="12"/>
        </w:numPr>
        <w:autoSpaceDE/>
        <w:autoSpaceDN/>
        <w:spacing w:after="200"/>
        <w:ind w:right="-360"/>
        <w:jc w:val="both"/>
      </w:pPr>
      <w:r w:rsidRPr="002743EA">
        <w:rPr>
          <w:u w:val="single"/>
        </w:rPr>
        <w:t>Consumer Notification Obligation</w:t>
      </w:r>
      <w:r w:rsidRPr="002743EA">
        <w:t>. Vendor shall be responsible for all applicable consumer notification requirements in the event of a Security Event caused in whole or in part by Vendor.</w:t>
      </w:r>
    </w:p>
    <w:p w14:paraId="6C88C510" w14:textId="77777777" w:rsidR="00354905" w:rsidRPr="002743EA" w:rsidRDefault="00354905" w:rsidP="00354905">
      <w:pPr>
        <w:widowControl/>
        <w:numPr>
          <w:ilvl w:val="1"/>
          <w:numId w:val="12"/>
        </w:numPr>
        <w:autoSpaceDE/>
        <w:autoSpaceDN/>
        <w:spacing w:after="200"/>
        <w:ind w:right="-360"/>
        <w:jc w:val="both"/>
        <w:rPr>
          <w:rFonts w:ascii="Book Antiqua" w:eastAsia="Book Antiqua" w:hAnsi="Book Antiqua" w:cs="Book Antiqua"/>
          <w:sz w:val="24"/>
        </w:rPr>
      </w:pPr>
      <w:r w:rsidRPr="002743EA">
        <w:rPr>
          <w:u w:val="single"/>
        </w:rPr>
        <w:t xml:space="preserve">Exposure </w:t>
      </w:r>
      <w:proofErr w:type="gramStart"/>
      <w:r w:rsidRPr="002743EA">
        <w:rPr>
          <w:u w:val="single"/>
        </w:rPr>
        <w:t>for</w:t>
      </w:r>
      <w:proofErr w:type="gramEnd"/>
      <w:r w:rsidRPr="002743EA">
        <w:rPr>
          <w:u w:val="single"/>
        </w:rPr>
        <w:t xml:space="preserve"> Damages related to Security Events</w:t>
      </w:r>
      <w:r w:rsidRPr="002743EA">
        <w:rPr>
          <w:i/>
        </w:rPr>
        <w:t xml:space="preserve">. </w:t>
      </w:r>
      <w:r w:rsidRPr="002743EA">
        <w:t>Vendor shall be responsible for all damages arising directly or indirectly, in whole or in part, out of any Vendor act or omission related to a Security Event. Any such damages shall be construed as direct damages for purposes of this Agreement, and such damages expressly include any costs, expenses, damages, fines, legal fees (including the time and expense of the Iowa Attorney General’s Office), and court costs related to the Security Event.</w:t>
      </w:r>
    </w:p>
    <w:p w14:paraId="55FCFA76" w14:textId="77777777" w:rsidR="00354905" w:rsidRPr="002743EA" w:rsidRDefault="00354905" w:rsidP="00354905">
      <w:pPr>
        <w:widowControl/>
        <w:numPr>
          <w:ilvl w:val="0"/>
          <w:numId w:val="12"/>
        </w:numPr>
        <w:autoSpaceDE/>
        <w:autoSpaceDN/>
        <w:spacing w:after="200"/>
        <w:ind w:right="-360"/>
        <w:jc w:val="both"/>
        <w:rPr>
          <w:rFonts w:ascii="Book Antiqua" w:eastAsia="Book Antiqua" w:hAnsi="Book Antiqua" w:cs="Book Antiqua"/>
          <w:sz w:val="24"/>
        </w:rPr>
      </w:pPr>
      <w:r w:rsidRPr="002743EA">
        <w:rPr>
          <w:b/>
          <w:u w:val="single"/>
        </w:rPr>
        <w:t>Disaster Recovery and Business Continuity</w:t>
      </w:r>
      <w:r w:rsidRPr="002743EA">
        <w:rPr>
          <w:b/>
        </w:rPr>
        <w:t>.</w:t>
      </w:r>
    </w:p>
    <w:p w14:paraId="65216040" w14:textId="77777777" w:rsidR="00354905" w:rsidRPr="002743EA" w:rsidRDefault="00354905" w:rsidP="00354905">
      <w:pPr>
        <w:widowControl/>
        <w:numPr>
          <w:ilvl w:val="1"/>
          <w:numId w:val="12"/>
        </w:numPr>
        <w:autoSpaceDE/>
        <w:autoSpaceDN/>
        <w:spacing w:after="200"/>
        <w:ind w:right="-360"/>
        <w:jc w:val="both"/>
        <w:rPr>
          <w:rFonts w:ascii="Book Antiqua" w:eastAsia="Book Antiqua" w:hAnsi="Book Antiqua" w:cs="Book Antiqua"/>
          <w:sz w:val="24"/>
        </w:rPr>
      </w:pPr>
      <w:r w:rsidRPr="002743EA">
        <w:rPr>
          <w:u w:val="single"/>
        </w:rPr>
        <w:t>Creation, Maintenance, and Testing</w:t>
      </w:r>
      <w:r w:rsidRPr="002743EA">
        <w:t>. The Vendor shall maintain a Business Continuity and Disaster Recovery Plan for the Deliverables (“</w:t>
      </w:r>
      <w:r w:rsidRPr="002743EA">
        <w:rPr>
          <w:b/>
        </w:rPr>
        <w:t>Plan</w:t>
      </w:r>
      <w:r w:rsidRPr="002743EA">
        <w:t>”), test the Plan at least yearly, and implement the Plan in the event of any unplanned interruption. The Plan, compliance history, and testing results will be forwarded to the Purchasing Entity upon request. Throughout the Term, the Vendor shall maintain disaster avoidance procedures designed to safeguard the Customer Data, the data processing capability, and the availability of the Deliverables. Additional disaster recovery and business continuity requirements may be set forth in individual Purchasing Instruments.</w:t>
      </w:r>
    </w:p>
    <w:p w14:paraId="4C7659DB" w14:textId="77777777" w:rsidR="00354905" w:rsidRPr="002743EA" w:rsidRDefault="00354905" w:rsidP="00354905">
      <w:pPr>
        <w:widowControl/>
        <w:numPr>
          <w:ilvl w:val="1"/>
          <w:numId w:val="12"/>
        </w:numPr>
        <w:autoSpaceDE/>
        <w:autoSpaceDN/>
        <w:spacing w:after="200"/>
        <w:ind w:right="-360"/>
        <w:jc w:val="both"/>
        <w:rPr>
          <w:rFonts w:ascii="Book Antiqua" w:eastAsia="Book Antiqua" w:hAnsi="Book Antiqua" w:cs="Book Antiqua"/>
          <w:sz w:val="24"/>
        </w:rPr>
      </w:pPr>
      <w:r w:rsidRPr="002743EA">
        <w:rPr>
          <w:u w:val="single"/>
        </w:rPr>
        <w:t>Activation of Plan</w:t>
      </w:r>
      <w:r w:rsidRPr="002743EA">
        <w:t xml:space="preserve">. The Vendor shall immediately notify DOM and the Purchasing Entity of any disaster or other event that results in the activation of the Plan. If Vendor fails to reinstate the Deliverables impacted by any such disaster within the periods of time set forth in the Plan, DOM or Purchasing Entity, as applicable, may immediately terminate this Agreement or applicable Purchasing Instrument as a non-curable breach and without any penalty or liability. Termination under this section is in addition to any other remedies available hereunder. Force Majeure provisions of the Agreement shall not limit Vendor’s obligations under this section. </w:t>
      </w:r>
    </w:p>
    <w:p w14:paraId="736201E5" w14:textId="77777777" w:rsidR="00354905" w:rsidRPr="002743EA" w:rsidRDefault="00354905" w:rsidP="00354905">
      <w:pPr>
        <w:widowControl/>
        <w:numPr>
          <w:ilvl w:val="1"/>
          <w:numId w:val="12"/>
        </w:numPr>
        <w:autoSpaceDE/>
        <w:autoSpaceDN/>
        <w:spacing w:after="200"/>
        <w:ind w:right="-360"/>
        <w:jc w:val="both"/>
        <w:rPr>
          <w:rFonts w:ascii="Book Antiqua" w:eastAsia="Book Antiqua" w:hAnsi="Book Antiqua" w:cs="Book Antiqua"/>
          <w:sz w:val="24"/>
        </w:rPr>
      </w:pPr>
      <w:r w:rsidRPr="002743EA">
        <w:rPr>
          <w:u w:val="single"/>
        </w:rPr>
        <w:t>Backup and Recovery</w:t>
      </w:r>
      <w:r w:rsidRPr="002743EA">
        <w:t xml:space="preserve">. Except as otherwise set forth in a Purchasing Instrument or Service Level Agreement, the Vendor shall maintain a contemporaneous backup of Customer Data such that the data shall be restored within twenty-four hours at any point in time. Additionally, unless otherwise provided in a Purchasing Instrument or applicable Service Level Agreement, Vendor shall store a backup of Customer Data in a facility at least as secure as the production facility no less than </w:t>
      </w:r>
      <w:proofErr w:type="gramStart"/>
      <w:r w:rsidRPr="002743EA">
        <w:t>daily, and</w:t>
      </w:r>
      <w:proofErr w:type="gramEnd"/>
      <w:r w:rsidRPr="002743EA">
        <w:t xml:space="preserve"> maintain the security of Customer Data consistent with the security requirements set forth in this Agreement. Backups of Customer Data shall not be considered in calculating storage used by DOM or a Purchasing Entity </w:t>
      </w:r>
      <w:proofErr w:type="gramStart"/>
      <w:r w:rsidRPr="002743EA">
        <w:t>in the event that</w:t>
      </w:r>
      <w:proofErr w:type="gramEnd"/>
      <w:r w:rsidRPr="002743EA">
        <w:t xml:space="preserve"> fees are calculated based on storage used or amount of data transfer under the Agreement. All costs of data restoration shall be borne by the Vendor.</w:t>
      </w:r>
    </w:p>
    <w:p w14:paraId="11EF9825" w14:textId="77777777" w:rsidR="00354905" w:rsidRDefault="00354905" w:rsidP="00F01B02">
      <w:pPr>
        <w:widowControl/>
        <w:numPr>
          <w:ilvl w:val="0"/>
          <w:numId w:val="12"/>
        </w:numPr>
        <w:autoSpaceDE/>
        <w:autoSpaceDN/>
        <w:spacing w:after="200"/>
        <w:ind w:right="-360"/>
        <w:jc w:val="both"/>
      </w:pPr>
      <w:r w:rsidRPr="002743EA">
        <w:rPr>
          <w:u w:val="single"/>
        </w:rPr>
        <w:t>Survives Termination</w:t>
      </w:r>
      <w:r w:rsidRPr="002743EA">
        <w:t>. Vendor’s duties, obligations, and liabilities as set forth in this Data Protection Addendum shall survive termination of this Agreement.</w:t>
      </w:r>
    </w:p>
    <w:sectPr w:rsidR="00354905" w:rsidSect="00041A0A">
      <w:headerReference w:type="default" r:id="rId13"/>
      <w:footerReference w:type="default" r:id="rId14"/>
      <w:headerReference w:type="first" r:id="rId15"/>
      <w:footerReference w:type="first" r:id="rId16"/>
      <w:pgSz w:w="12240" w:h="15840"/>
      <w:pgMar w:top="1584" w:right="1980" w:bottom="280" w:left="1339" w:header="18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128AC" w14:textId="77777777" w:rsidR="008B3675" w:rsidRDefault="008B3675">
      <w:r>
        <w:separator/>
      </w:r>
    </w:p>
  </w:endnote>
  <w:endnote w:type="continuationSeparator" w:id="0">
    <w:p w14:paraId="7710292D" w14:textId="77777777" w:rsidR="008B3675" w:rsidRDefault="008B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042449"/>
      <w:docPartObj>
        <w:docPartGallery w:val="Page Numbers (Bottom of Page)"/>
        <w:docPartUnique/>
      </w:docPartObj>
    </w:sdtPr>
    <w:sdtContent>
      <w:sdt>
        <w:sdtPr>
          <w:id w:val="-1739164760"/>
          <w:docPartObj>
            <w:docPartGallery w:val="Page Numbers (Top of Page)"/>
            <w:docPartUnique/>
          </w:docPartObj>
        </w:sdtPr>
        <w:sdtContent>
          <w:p w14:paraId="68862F36" w14:textId="77777777" w:rsidR="009E2F0C" w:rsidRDefault="009E2F0C" w:rsidP="00354905">
            <w:pPr>
              <w:pStyle w:val="Footer"/>
              <w:jc w:val="center"/>
            </w:pPr>
          </w:p>
          <w:p w14:paraId="7ECE1875" w14:textId="77777777" w:rsidR="00354905" w:rsidRDefault="00354905" w:rsidP="0035490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38D4BA5" w14:textId="77777777" w:rsidR="00083F0B" w:rsidRDefault="00083F0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198B" w14:textId="77777777" w:rsidR="00083F0B" w:rsidRDefault="00083F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8BCCA" w14:textId="77777777" w:rsidR="008B3675" w:rsidRDefault="008B3675">
      <w:r>
        <w:separator/>
      </w:r>
    </w:p>
  </w:footnote>
  <w:footnote w:type="continuationSeparator" w:id="0">
    <w:p w14:paraId="64561D51" w14:textId="77777777" w:rsidR="008B3675" w:rsidRDefault="008B3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A429E" w14:textId="77777777" w:rsidR="00083F0B" w:rsidRDefault="002B59E9">
    <w:r>
      <w:rPr>
        <w:noProof/>
      </w:rPr>
      <w:drawing>
        <wp:anchor distT="0" distB="0" distL="0" distR="0" simplePos="0" relativeHeight="251659264" behindDoc="1" locked="0" layoutInCell="1" allowOverlap="1" wp14:anchorId="241185D7" wp14:editId="4F485276">
          <wp:simplePos x="0" y="0"/>
          <wp:positionH relativeFrom="margin">
            <wp:align>left</wp:align>
          </wp:positionH>
          <wp:positionV relativeFrom="page">
            <wp:posOffset>201765</wp:posOffset>
          </wp:positionV>
          <wp:extent cx="1270341" cy="721982"/>
          <wp:effectExtent l="0" t="0" r="6350" b="2540"/>
          <wp:wrapNone/>
          <wp:docPr id="1298378800" name="image1.jpeg"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378800" name="image1.jpeg" descr="Logo, company name&#10;&#10;Description automatically generated"/>
                  <pic:cNvPicPr/>
                </pic:nvPicPr>
                <pic:blipFill>
                  <a:blip r:embed="rId1" cstate="print"/>
                  <a:stretch>
                    <a:fillRect/>
                  </a:stretch>
                </pic:blipFill>
                <pic:spPr>
                  <a:xfrm>
                    <a:off x="0" y="0"/>
                    <a:ext cx="1270341" cy="72198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3FE5" w14:textId="77777777" w:rsidR="00083F0B" w:rsidRDefault="00083F0B">
    <w:pPr>
      <w:spacing w:line="276"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3712C"/>
    <w:multiLevelType w:val="multilevel"/>
    <w:tmpl w:val="8E3AB2A8"/>
    <w:lvl w:ilvl="0">
      <w:start w:val="2"/>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8EC4668"/>
    <w:multiLevelType w:val="multilevel"/>
    <w:tmpl w:val="97588AD2"/>
    <w:lvl w:ilvl="0">
      <w:start w:val="1"/>
      <w:numFmt w:val="decimal"/>
      <w:lvlText w:val="%1."/>
      <w:lvlJc w:val="left"/>
      <w:pPr>
        <w:ind w:left="820" w:hanging="525"/>
        <w:jc w:val="right"/>
      </w:pPr>
      <w:rPr>
        <w:rFonts w:ascii="Times New Roman" w:eastAsia="Times New Roman" w:hAnsi="Times New Roman" w:cs="Times New Roman" w:hint="default"/>
        <w:b/>
        <w:bCs/>
        <w:w w:val="99"/>
        <w:sz w:val="22"/>
        <w:szCs w:val="22"/>
      </w:rPr>
    </w:lvl>
    <w:lvl w:ilvl="1">
      <w:start w:val="1"/>
      <w:numFmt w:val="decimal"/>
      <w:lvlText w:val="%1.%2."/>
      <w:lvlJc w:val="left"/>
      <w:pPr>
        <w:ind w:left="1629" w:hanging="690"/>
      </w:pPr>
      <w:rPr>
        <w:rFonts w:ascii="Times New Roman" w:eastAsia="Times New Roman" w:hAnsi="Times New Roman" w:cs="Times New Roman" w:hint="default"/>
        <w:w w:val="99"/>
        <w:sz w:val="22"/>
        <w:szCs w:val="22"/>
      </w:rPr>
    </w:lvl>
    <w:lvl w:ilvl="2">
      <w:start w:val="1"/>
      <w:numFmt w:val="decimal"/>
      <w:lvlText w:val="%1.%2.%3."/>
      <w:lvlJc w:val="left"/>
      <w:pPr>
        <w:ind w:left="2440" w:hanging="855"/>
      </w:pPr>
      <w:rPr>
        <w:rFonts w:ascii="Times New Roman" w:eastAsia="Times New Roman" w:hAnsi="Times New Roman" w:cs="Times New Roman" w:hint="default"/>
        <w:spacing w:val="-1"/>
        <w:w w:val="99"/>
        <w:sz w:val="22"/>
        <w:szCs w:val="22"/>
      </w:rPr>
    </w:lvl>
    <w:lvl w:ilvl="3">
      <w:start w:val="1"/>
      <w:numFmt w:val="decimal"/>
      <w:lvlText w:val="%1.%2.%3.%4."/>
      <w:lvlJc w:val="left"/>
      <w:pPr>
        <w:ind w:left="3429" w:hanging="1020"/>
      </w:pPr>
      <w:rPr>
        <w:rFonts w:ascii="Times New Roman" w:eastAsia="Times New Roman" w:hAnsi="Times New Roman" w:cs="Times New Roman" w:hint="default"/>
        <w:spacing w:val="-1"/>
        <w:w w:val="99"/>
        <w:sz w:val="22"/>
        <w:szCs w:val="22"/>
      </w:rPr>
    </w:lvl>
    <w:lvl w:ilvl="4">
      <w:start w:val="1"/>
      <w:numFmt w:val="decimal"/>
      <w:lvlText w:val="%1.%2.%3.%4.%5."/>
      <w:lvlJc w:val="left"/>
      <w:pPr>
        <w:ind w:left="4779" w:hanging="1185"/>
      </w:pPr>
      <w:rPr>
        <w:rFonts w:ascii="Times New Roman" w:eastAsia="Times New Roman" w:hAnsi="Times New Roman" w:cs="Times New Roman" w:hint="default"/>
        <w:spacing w:val="-1"/>
        <w:w w:val="99"/>
        <w:sz w:val="22"/>
        <w:szCs w:val="22"/>
      </w:rPr>
    </w:lvl>
    <w:lvl w:ilvl="5">
      <w:numFmt w:val="bullet"/>
      <w:lvlText w:val="•"/>
      <w:lvlJc w:val="left"/>
      <w:pPr>
        <w:ind w:left="2440" w:hanging="1185"/>
      </w:pPr>
      <w:rPr>
        <w:rFonts w:hint="default"/>
      </w:rPr>
    </w:lvl>
    <w:lvl w:ilvl="6">
      <w:numFmt w:val="bullet"/>
      <w:lvlText w:val="•"/>
      <w:lvlJc w:val="left"/>
      <w:pPr>
        <w:ind w:left="3420" w:hanging="1185"/>
      </w:pPr>
      <w:rPr>
        <w:rFonts w:hint="default"/>
      </w:rPr>
    </w:lvl>
    <w:lvl w:ilvl="7">
      <w:numFmt w:val="bullet"/>
      <w:lvlText w:val="•"/>
      <w:lvlJc w:val="left"/>
      <w:pPr>
        <w:ind w:left="4780" w:hanging="1185"/>
      </w:pPr>
      <w:rPr>
        <w:rFonts w:hint="default"/>
      </w:rPr>
    </w:lvl>
    <w:lvl w:ilvl="8">
      <w:numFmt w:val="bullet"/>
      <w:lvlText w:val="•"/>
      <w:lvlJc w:val="left"/>
      <w:pPr>
        <w:ind w:left="6500" w:hanging="1185"/>
      </w:pPr>
      <w:rPr>
        <w:rFonts w:hint="default"/>
      </w:rPr>
    </w:lvl>
  </w:abstractNum>
  <w:abstractNum w:abstractNumId="2" w15:restartNumberingAfterBreak="0">
    <w:nsid w:val="1AB1F85C"/>
    <w:multiLevelType w:val="hybridMultilevel"/>
    <w:tmpl w:val="B8AAF2B0"/>
    <w:lvl w:ilvl="0" w:tplc="E460F0FA">
      <w:start w:val="1"/>
      <w:numFmt w:val="decimal"/>
      <w:lvlText w:val="%1."/>
      <w:lvlJc w:val="right"/>
      <w:pPr>
        <w:ind w:left="2520" w:hanging="360"/>
      </w:pPr>
    </w:lvl>
    <w:lvl w:ilvl="1" w:tplc="4B1271EE">
      <w:start w:val="1"/>
      <w:numFmt w:val="lowerLetter"/>
      <w:lvlText w:val="%2."/>
      <w:lvlJc w:val="left"/>
      <w:pPr>
        <w:ind w:left="3240" w:hanging="360"/>
      </w:pPr>
    </w:lvl>
    <w:lvl w:ilvl="2" w:tplc="3160A704">
      <w:start w:val="1"/>
      <w:numFmt w:val="lowerRoman"/>
      <w:lvlText w:val="%3."/>
      <w:lvlJc w:val="right"/>
      <w:pPr>
        <w:ind w:left="3960" w:hanging="180"/>
      </w:pPr>
    </w:lvl>
    <w:lvl w:ilvl="3" w:tplc="E4D433B4">
      <w:start w:val="1"/>
      <w:numFmt w:val="decimal"/>
      <w:lvlText w:val="%4."/>
      <w:lvlJc w:val="left"/>
      <w:pPr>
        <w:ind w:left="4680" w:hanging="360"/>
      </w:pPr>
    </w:lvl>
    <w:lvl w:ilvl="4" w:tplc="CA7EFE16">
      <w:start w:val="1"/>
      <w:numFmt w:val="lowerLetter"/>
      <w:lvlText w:val="%5."/>
      <w:lvlJc w:val="left"/>
      <w:pPr>
        <w:ind w:left="5400" w:hanging="360"/>
      </w:pPr>
    </w:lvl>
    <w:lvl w:ilvl="5" w:tplc="2EF03BF0">
      <w:start w:val="1"/>
      <w:numFmt w:val="lowerRoman"/>
      <w:lvlText w:val="%6."/>
      <w:lvlJc w:val="right"/>
      <w:pPr>
        <w:ind w:left="6120" w:hanging="180"/>
      </w:pPr>
    </w:lvl>
    <w:lvl w:ilvl="6" w:tplc="CB96CA1C">
      <w:start w:val="1"/>
      <w:numFmt w:val="decimal"/>
      <w:lvlText w:val="%7."/>
      <w:lvlJc w:val="left"/>
      <w:pPr>
        <w:ind w:left="6840" w:hanging="360"/>
      </w:pPr>
    </w:lvl>
    <w:lvl w:ilvl="7" w:tplc="3F563D60">
      <w:start w:val="1"/>
      <w:numFmt w:val="lowerLetter"/>
      <w:lvlText w:val="%8."/>
      <w:lvlJc w:val="left"/>
      <w:pPr>
        <w:ind w:left="7560" w:hanging="360"/>
      </w:pPr>
    </w:lvl>
    <w:lvl w:ilvl="8" w:tplc="F886BEE4">
      <w:start w:val="1"/>
      <w:numFmt w:val="lowerRoman"/>
      <w:lvlText w:val="%9."/>
      <w:lvlJc w:val="right"/>
      <w:pPr>
        <w:ind w:left="8280" w:hanging="180"/>
      </w:pPr>
    </w:lvl>
  </w:abstractNum>
  <w:abstractNum w:abstractNumId="3" w15:restartNumberingAfterBreak="0">
    <w:nsid w:val="21334EC7"/>
    <w:multiLevelType w:val="multilevel"/>
    <w:tmpl w:val="F66E7E94"/>
    <w:lvl w:ilvl="0">
      <w:start w:val="1"/>
      <w:numFmt w:val="decimal"/>
      <w:lvlText w:val="%1."/>
      <w:lvlJc w:val="right"/>
      <w:pPr>
        <w:ind w:left="720" w:hanging="360"/>
      </w:pPr>
      <w:rPr>
        <w:rFonts w:ascii="Times New Roman" w:eastAsia="Times New Roman" w:hAnsi="Times New Roman" w:cs="Times New Roman"/>
        <w:b/>
        <w:sz w:val="22"/>
        <w:szCs w:val="22"/>
        <w:u w:val="none"/>
      </w:rPr>
    </w:lvl>
    <w:lvl w:ilvl="1">
      <w:start w:val="1"/>
      <w:numFmt w:val="decimal"/>
      <w:lvlText w:val="%1.%2."/>
      <w:lvlJc w:val="right"/>
      <w:pPr>
        <w:ind w:left="1530" w:hanging="360"/>
      </w:pPr>
      <w:rPr>
        <w:rFonts w:ascii="Times New Roman" w:eastAsia="Times New Roman" w:hAnsi="Times New Roman" w:cs="Times New Roman"/>
        <w:b w:val="0"/>
        <w:sz w:val="22"/>
        <w:szCs w:val="22"/>
        <w:u w:val="none"/>
      </w:rPr>
    </w:lvl>
    <w:lvl w:ilvl="2">
      <w:start w:val="1"/>
      <w:numFmt w:val="decimal"/>
      <w:lvlText w:val="%1.%2.%3."/>
      <w:lvlJc w:val="right"/>
      <w:pPr>
        <w:ind w:left="2160" w:hanging="360"/>
      </w:pPr>
      <w:rPr>
        <w:rFonts w:ascii="Times New Roman" w:eastAsia="Times New Roman" w:hAnsi="Times New Roman" w:cs="Times New Roman"/>
        <w:b w:val="0"/>
        <w:bCs w:val="0"/>
        <w:sz w:val="22"/>
        <w:szCs w:val="22"/>
        <w:u w:val="none"/>
      </w:rPr>
    </w:lvl>
    <w:lvl w:ilvl="3">
      <w:start w:val="1"/>
      <w:numFmt w:val="decimal"/>
      <w:lvlText w:val="%1.%2.%3.%4."/>
      <w:lvlJc w:val="right"/>
      <w:pPr>
        <w:ind w:left="2880" w:hanging="360"/>
      </w:pPr>
      <w:rPr>
        <w:rFonts w:ascii="Times New Roman" w:eastAsia="Times New Roman" w:hAnsi="Times New Roman" w:cs="Times New Roman" w:hint="default"/>
        <w:b w:val="0"/>
        <w:sz w:val="22"/>
        <w:szCs w:val="22"/>
        <w:u w:val="none"/>
      </w:rPr>
    </w:lvl>
    <w:lvl w:ilvl="4">
      <w:start w:val="1"/>
      <w:numFmt w:val="decimal"/>
      <w:lvlText w:val="%1.%2.%3.%4.%5."/>
      <w:lvlJc w:val="right"/>
      <w:pPr>
        <w:ind w:left="4680" w:hanging="360"/>
      </w:pPr>
      <w:rPr>
        <w:rFonts w:ascii="Times New Roman" w:eastAsia="Times New Roman" w:hAnsi="Times New Roman" w:cs="Times New Roman"/>
        <w:sz w:val="22"/>
        <w:szCs w:val="22"/>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21917B58"/>
    <w:multiLevelType w:val="multilevel"/>
    <w:tmpl w:val="4836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0C72D5"/>
    <w:multiLevelType w:val="multilevel"/>
    <w:tmpl w:val="F8649C8C"/>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989D047"/>
    <w:multiLevelType w:val="hybridMultilevel"/>
    <w:tmpl w:val="99D8947A"/>
    <w:lvl w:ilvl="0" w:tplc="B7667D72">
      <w:start w:val="1"/>
      <w:numFmt w:val="decimal"/>
      <w:lvlText w:val="%1."/>
      <w:lvlJc w:val="right"/>
      <w:pPr>
        <w:ind w:left="1800" w:hanging="360"/>
      </w:pPr>
    </w:lvl>
    <w:lvl w:ilvl="1" w:tplc="1114701E">
      <w:start w:val="1"/>
      <w:numFmt w:val="lowerLetter"/>
      <w:lvlText w:val="%2."/>
      <w:lvlJc w:val="left"/>
      <w:pPr>
        <w:ind w:left="2520" w:hanging="360"/>
      </w:pPr>
    </w:lvl>
    <w:lvl w:ilvl="2" w:tplc="CB7CEE4E">
      <w:start w:val="1"/>
      <w:numFmt w:val="lowerRoman"/>
      <w:lvlText w:val="%3."/>
      <w:lvlJc w:val="right"/>
      <w:pPr>
        <w:ind w:left="3240" w:hanging="180"/>
      </w:pPr>
    </w:lvl>
    <w:lvl w:ilvl="3" w:tplc="B2FCE924">
      <w:start w:val="1"/>
      <w:numFmt w:val="decimal"/>
      <w:lvlText w:val="%4."/>
      <w:lvlJc w:val="left"/>
      <w:pPr>
        <w:ind w:left="3960" w:hanging="360"/>
      </w:pPr>
    </w:lvl>
    <w:lvl w:ilvl="4" w:tplc="BAD87CE0">
      <w:start w:val="1"/>
      <w:numFmt w:val="lowerLetter"/>
      <w:lvlText w:val="%5."/>
      <w:lvlJc w:val="left"/>
      <w:pPr>
        <w:ind w:left="4680" w:hanging="360"/>
      </w:pPr>
    </w:lvl>
    <w:lvl w:ilvl="5" w:tplc="424A7128">
      <w:start w:val="1"/>
      <w:numFmt w:val="lowerRoman"/>
      <w:lvlText w:val="%6."/>
      <w:lvlJc w:val="right"/>
      <w:pPr>
        <w:ind w:left="5400" w:hanging="180"/>
      </w:pPr>
    </w:lvl>
    <w:lvl w:ilvl="6" w:tplc="A32E8B04">
      <w:start w:val="1"/>
      <w:numFmt w:val="decimal"/>
      <w:lvlText w:val="%7."/>
      <w:lvlJc w:val="left"/>
      <w:pPr>
        <w:ind w:left="6120" w:hanging="360"/>
      </w:pPr>
    </w:lvl>
    <w:lvl w:ilvl="7" w:tplc="BBC057B0">
      <w:start w:val="1"/>
      <w:numFmt w:val="lowerLetter"/>
      <w:lvlText w:val="%8."/>
      <w:lvlJc w:val="left"/>
      <w:pPr>
        <w:ind w:left="6840" w:hanging="360"/>
      </w:pPr>
    </w:lvl>
    <w:lvl w:ilvl="8" w:tplc="5B761F86">
      <w:start w:val="1"/>
      <w:numFmt w:val="lowerRoman"/>
      <w:lvlText w:val="%9."/>
      <w:lvlJc w:val="right"/>
      <w:pPr>
        <w:ind w:left="7560" w:hanging="180"/>
      </w:pPr>
    </w:lvl>
  </w:abstractNum>
  <w:abstractNum w:abstractNumId="7" w15:restartNumberingAfterBreak="0">
    <w:nsid w:val="3AAB7003"/>
    <w:multiLevelType w:val="multilevel"/>
    <w:tmpl w:val="2EE20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25743BA"/>
    <w:multiLevelType w:val="multilevel"/>
    <w:tmpl w:val="8A7426F2"/>
    <w:lvl w:ilvl="0">
      <w:start w:val="1"/>
      <w:numFmt w:val="decimal"/>
      <w:lvlText w:val="%1."/>
      <w:lvlJc w:val="left"/>
      <w:pPr>
        <w:ind w:left="360" w:hanging="360"/>
      </w:pPr>
      <w:rPr>
        <w:color w:val="FFFFFF" w:themeColor="background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65933E"/>
    <w:multiLevelType w:val="hybridMultilevel"/>
    <w:tmpl w:val="122A1BD4"/>
    <w:lvl w:ilvl="0" w:tplc="D6C61752">
      <w:start w:val="1"/>
      <w:numFmt w:val="decimal"/>
      <w:lvlText w:val="%1."/>
      <w:lvlJc w:val="right"/>
      <w:pPr>
        <w:ind w:left="2520" w:hanging="360"/>
      </w:pPr>
    </w:lvl>
    <w:lvl w:ilvl="1" w:tplc="06625012">
      <w:start w:val="1"/>
      <w:numFmt w:val="lowerLetter"/>
      <w:lvlText w:val="%2."/>
      <w:lvlJc w:val="left"/>
      <w:pPr>
        <w:ind w:left="3240" w:hanging="360"/>
      </w:pPr>
    </w:lvl>
    <w:lvl w:ilvl="2" w:tplc="5002E00C">
      <w:start w:val="1"/>
      <w:numFmt w:val="lowerRoman"/>
      <w:lvlText w:val="%3."/>
      <w:lvlJc w:val="right"/>
      <w:pPr>
        <w:ind w:left="3960" w:hanging="180"/>
      </w:pPr>
    </w:lvl>
    <w:lvl w:ilvl="3" w:tplc="CEA04E7C">
      <w:start w:val="1"/>
      <w:numFmt w:val="decimal"/>
      <w:lvlText w:val="%4."/>
      <w:lvlJc w:val="left"/>
      <w:pPr>
        <w:ind w:left="4680" w:hanging="360"/>
      </w:pPr>
    </w:lvl>
    <w:lvl w:ilvl="4" w:tplc="57721934">
      <w:start w:val="1"/>
      <w:numFmt w:val="lowerLetter"/>
      <w:lvlText w:val="%5."/>
      <w:lvlJc w:val="left"/>
      <w:pPr>
        <w:ind w:left="5400" w:hanging="360"/>
      </w:pPr>
    </w:lvl>
    <w:lvl w:ilvl="5" w:tplc="36FE0036">
      <w:start w:val="1"/>
      <w:numFmt w:val="lowerRoman"/>
      <w:lvlText w:val="%6."/>
      <w:lvlJc w:val="right"/>
      <w:pPr>
        <w:ind w:left="6120" w:hanging="180"/>
      </w:pPr>
    </w:lvl>
    <w:lvl w:ilvl="6" w:tplc="87D20C96">
      <w:start w:val="1"/>
      <w:numFmt w:val="decimal"/>
      <w:lvlText w:val="%7."/>
      <w:lvlJc w:val="left"/>
      <w:pPr>
        <w:ind w:left="6840" w:hanging="360"/>
      </w:pPr>
    </w:lvl>
    <w:lvl w:ilvl="7" w:tplc="3DA08E4E">
      <w:start w:val="1"/>
      <w:numFmt w:val="lowerLetter"/>
      <w:lvlText w:val="%8."/>
      <w:lvlJc w:val="left"/>
      <w:pPr>
        <w:ind w:left="7560" w:hanging="360"/>
      </w:pPr>
    </w:lvl>
    <w:lvl w:ilvl="8" w:tplc="C518D7F6">
      <w:start w:val="1"/>
      <w:numFmt w:val="lowerRoman"/>
      <w:lvlText w:val="%9."/>
      <w:lvlJc w:val="right"/>
      <w:pPr>
        <w:ind w:left="8280" w:hanging="180"/>
      </w:pPr>
    </w:lvl>
  </w:abstractNum>
  <w:abstractNum w:abstractNumId="10" w15:restartNumberingAfterBreak="0">
    <w:nsid w:val="4B8AF19B"/>
    <w:multiLevelType w:val="hybridMultilevel"/>
    <w:tmpl w:val="1CA67432"/>
    <w:lvl w:ilvl="0" w:tplc="3B440530">
      <w:start w:val="1"/>
      <w:numFmt w:val="decimal"/>
      <w:lvlText w:val="%1."/>
      <w:lvlJc w:val="right"/>
      <w:pPr>
        <w:ind w:left="2520" w:hanging="360"/>
      </w:pPr>
    </w:lvl>
    <w:lvl w:ilvl="1" w:tplc="541ACC20">
      <w:start w:val="1"/>
      <w:numFmt w:val="lowerLetter"/>
      <w:lvlText w:val="%2."/>
      <w:lvlJc w:val="left"/>
      <w:pPr>
        <w:ind w:left="3240" w:hanging="360"/>
      </w:pPr>
    </w:lvl>
    <w:lvl w:ilvl="2" w:tplc="9E1C0A86">
      <w:start w:val="1"/>
      <w:numFmt w:val="lowerRoman"/>
      <w:lvlText w:val="%3."/>
      <w:lvlJc w:val="right"/>
      <w:pPr>
        <w:ind w:left="3960" w:hanging="180"/>
      </w:pPr>
    </w:lvl>
    <w:lvl w:ilvl="3" w:tplc="2482072E">
      <w:start w:val="1"/>
      <w:numFmt w:val="decimal"/>
      <w:lvlText w:val="%4."/>
      <w:lvlJc w:val="left"/>
      <w:pPr>
        <w:ind w:left="4680" w:hanging="360"/>
      </w:pPr>
    </w:lvl>
    <w:lvl w:ilvl="4" w:tplc="AE021034">
      <w:start w:val="1"/>
      <w:numFmt w:val="lowerLetter"/>
      <w:lvlText w:val="%5."/>
      <w:lvlJc w:val="left"/>
      <w:pPr>
        <w:ind w:left="5400" w:hanging="360"/>
      </w:pPr>
    </w:lvl>
    <w:lvl w:ilvl="5" w:tplc="EA2AEDFC">
      <w:start w:val="1"/>
      <w:numFmt w:val="lowerRoman"/>
      <w:lvlText w:val="%6."/>
      <w:lvlJc w:val="right"/>
      <w:pPr>
        <w:ind w:left="6120" w:hanging="180"/>
      </w:pPr>
    </w:lvl>
    <w:lvl w:ilvl="6" w:tplc="63C28E92">
      <w:start w:val="1"/>
      <w:numFmt w:val="decimal"/>
      <w:lvlText w:val="%7."/>
      <w:lvlJc w:val="left"/>
      <w:pPr>
        <w:ind w:left="6840" w:hanging="360"/>
      </w:pPr>
    </w:lvl>
    <w:lvl w:ilvl="7" w:tplc="FDE6F71E">
      <w:start w:val="1"/>
      <w:numFmt w:val="lowerLetter"/>
      <w:lvlText w:val="%8."/>
      <w:lvlJc w:val="left"/>
      <w:pPr>
        <w:ind w:left="7560" w:hanging="360"/>
      </w:pPr>
    </w:lvl>
    <w:lvl w:ilvl="8" w:tplc="DF90194E">
      <w:start w:val="1"/>
      <w:numFmt w:val="lowerRoman"/>
      <w:lvlText w:val="%9."/>
      <w:lvlJc w:val="right"/>
      <w:pPr>
        <w:ind w:left="8280" w:hanging="180"/>
      </w:pPr>
    </w:lvl>
  </w:abstractNum>
  <w:abstractNum w:abstractNumId="11" w15:restartNumberingAfterBreak="0">
    <w:nsid w:val="4CAD40FC"/>
    <w:multiLevelType w:val="multilevel"/>
    <w:tmpl w:val="0409001F"/>
    <w:lvl w:ilvl="0">
      <w:start w:val="1"/>
      <w:numFmt w:val="decimal"/>
      <w:lvlText w:val="%1."/>
      <w:lvlJc w:val="left"/>
      <w:pPr>
        <w:ind w:left="360" w:hanging="360"/>
      </w:pPr>
      <w:rPr>
        <w:rFonts w:hint="default"/>
        <w:b/>
        <w:bCs/>
        <w:w w:val="99"/>
        <w:sz w:val="22"/>
        <w:szCs w:val="22"/>
      </w:rPr>
    </w:lvl>
    <w:lvl w:ilvl="1">
      <w:start w:val="1"/>
      <w:numFmt w:val="decimal"/>
      <w:lvlText w:val="%1.%2."/>
      <w:lvlJc w:val="left"/>
      <w:pPr>
        <w:ind w:left="792" w:hanging="432"/>
      </w:pPr>
      <w:rPr>
        <w:rFonts w:hint="default"/>
        <w:b/>
        <w:bCs/>
        <w:spacing w:val="-1"/>
        <w:w w:val="99"/>
        <w:sz w:val="22"/>
        <w:szCs w:val="22"/>
      </w:rPr>
    </w:lvl>
    <w:lvl w:ilvl="2">
      <w:start w:val="1"/>
      <w:numFmt w:val="decimal"/>
      <w:lvlText w:val="%1.%2.%3."/>
      <w:lvlJc w:val="left"/>
      <w:pPr>
        <w:ind w:left="1224" w:hanging="504"/>
      </w:pPr>
      <w:rPr>
        <w:rFonts w:hint="default"/>
        <w:b/>
        <w:bCs/>
        <w:w w:val="99"/>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E4BC368"/>
    <w:multiLevelType w:val="hybridMultilevel"/>
    <w:tmpl w:val="8B2A3BF0"/>
    <w:lvl w:ilvl="0" w:tplc="F3827B8C">
      <w:start w:val="1"/>
      <w:numFmt w:val="decimal"/>
      <w:lvlText w:val="%1."/>
      <w:lvlJc w:val="right"/>
      <w:pPr>
        <w:ind w:left="2520" w:hanging="360"/>
      </w:pPr>
    </w:lvl>
    <w:lvl w:ilvl="1" w:tplc="1B5C04F6">
      <w:start w:val="1"/>
      <w:numFmt w:val="lowerLetter"/>
      <w:lvlText w:val="%2."/>
      <w:lvlJc w:val="left"/>
      <w:pPr>
        <w:ind w:left="3240" w:hanging="360"/>
      </w:pPr>
    </w:lvl>
    <w:lvl w:ilvl="2" w:tplc="A5D46484">
      <w:start w:val="1"/>
      <w:numFmt w:val="lowerRoman"/>
      <w:lvlText w:val="%3."/>
      <w:lvlJc w:val="right"/>
      <w:pPr>
        <w:ind w:left="3960" w:hanging="180"/>
      </w:pPr>
    </w:lvl>
    <w:lvl w:ilvl="3" w:tplc="AD147ED8">
      <w:start w:val="1"/>
      <w:numFmt w:val="decimal"/>
      <w:lvlText w:val="%4."/>
      <w:lvlJc w:val="left"/>
      <w:pPr>
        <w:ind w:left="4680" w:hanging="360"/>
      </w:pPr>
    </w:lvl>
    <w:lvl w:ilvl="4" w:tplc="C4E8802C">
      <w:start w:val="1"/>
      <w:numFmt w:val="lowerLetter"/>
      <w:lvlText w:val="%5."/>
      <w:lvlJc w:val="left"/>
      <w:pPr>
        <w:ind w:left="5400" w:hanging="360"/>
      </w:pPr>
    </w:lvl>
    <w:lvl w:ilvl="5" w:tplc="91423300">
      <w:start w:val="1"/>
      <w:numFmt w:val="lowerRoman"/>
      <w:lvlText w:val="%6."/>
      <w:lvlJc w:val="right"/>
      <w:pPr>
        <w:ind w:left="6120" w:hanging="180"/>
      </w:pPr>
    </w:lvl>
    <w:lvl w:ilvl="6" w:tplc="DFCC3924">
      <w:start w:val="1"/>
      <w:numFmt w:val="decimal"/>
      <w:lvlText w:val="%7."/>
      <w:lvlJc w:val="left"/>
      <w:pPr>
        <w:ind w:left="6840" w:hanging="360"/>
      </w:pPr>
    </w:lvl>
    <w:lvl w:ilvl="7" w:tplc="A612A5F0">
      <w:start w:val="1"/>
      <w:numFmt w:val="lowerLetter"/>
      <w:lvlText w:val="%8."/>
      <w:lvlJc w:val="left"/>
      <w:pPr>
        <w:ind w:left="7560" w:hanging="360"/>
      </w:pPr>
    </w:lvl>
    <w:lvl w:ilvl="8" w:tplc="7F741CE2">
      <w:start w:val="1"/>
      <w:numFmt w:val="lowerRoman"/>
      <w:lvlText w:val="%9."/>
      <w:lvlJc w:val="right"/>
      <w:pPr>
        <w:ind w:left="8280" w:hanging="180"/>
      </w:pPr>
    </w:lvl>
  </w:abstractNum>
  <w:abstractNum w:abstractNumId="13" w15:restartNumberingAfterBreak="0">
    <w:nsid w:val="5E39A0AA"/>
    <w:multiLevelType w:val="hybridMultilevel"/>
    <w:tmpl w:val="2E90BF18"/>
    <w:lvl w:ilvl="0" w:tplc="9D1CE752">
      <w:start w:val="1"/>
      <w:numFmt w:val="decimal"/>
      <w:lvlText w:val="%1."/>
      <w:lvlJc w:val="right"/>
      <w:pPr>
        <w:ind w:left="2520" w:hanging="360"/>
      </w:pPr>
    </w:lvl>
    <w:lvl w:ilvl="1" w:tplc="DD16182C">
      <w:start w:val="1"/>
      <w:numFmt w:val="lowerLetter"/>
      <w:lvlText w:val="%2."/>
      <w:lvlJc w:val="left"/>
      <w:pPr>
        <w:ind w:left="3240" w:hanging="360"/>
      </w:pPr>
    </w:lvl>
    <w:lvl w:ilvl="2" w:tplc="A344DA2A">
      <w:start w:val="1"/>
      <w:numFmt w:val="lowerRoman"/>
      <w:lvlText w:val="%3."/>
      <w:lvlJc w:val="right"/>
      <w:pPr>
        <w:ind w:left="3960" w:hanging="180"/>
      </w:pPr>
    </w:lvl>
    <w:lvl w:ilvl="3" w:tplc="32E6F0E2">
      <w:start w:val="1"/>
      <w:numFmt w:val="decimal"/>
      <w:lvlText w:val="%4."/>
      <w:lvlJc w:val="left"/>
      <w:pPr>
        <w:ind w:left="4680" w:hanging="360"/>
      </w:pPr>
    </w:lvl>
    <w:lvl w:ilvl="4" w:tplc="D7A695AC">
      <w:start w:val="1"/>
      <w:numFmt w:val="lowerLetter"/>
      <w:lvlText w:val="%5."/>
      <w:lvlJc w:val="left"/>
      <w:pPr>
        <w:ind w:left="5400" w:hanging="360"/>
      </w:pPr>
    </w:lvl>
    <w:lvl w:ilvl="5" w:tplc="9264B43A">
      <w:start w:val="1"/>
      <w:numFmt w:val="lowerRoman"/>
      <w:lvlText w:val="%6."/>
      <w:lvlJc w:val="right"/>
      <w:pPr>
        <w:ind w:left="6120" w:hanging="180"/>
      </w:pPr>
    </w:lvl>
    <w:lvl w:ilvl="6" w:tplc="9CA29B7E">
      <w:start w:val="1"/>
      <w:numFmt w:val="decimal"/>
      <w:lvlText w:val="%7."/>
      <w:lvlJc w:val="left"/>
      <w:pPr>
        <w:ind w:left="6840" w:hanging="360"/>
      </w:pPr>
    </w:lvl>
    <w:lvl w:ilvl="7" w:tplc="CD223090">
      <w:start w:val="1"/>
      <w:numFmt w:val="lowerLetter"/>
      <w:lvlText w:val="%8."/>
      <w:lvlJc w:val="left"/>
      <w:pPr>
        <w:ind w:left="7560" w:hanging="360"/>
      </w:pPr>
    </w:lvl>
    <w:lvl w:ilvl="8" w:tplc="6FC8A7D4">
      <w:start w:val="1"/>
      <w:numFmt w:val="lowerRoman"/>
      <w:lvlText w:val="%9."/>
      <w:lvlJc w:val="right"/>
      <w:pPr>
        <w:ind w:left="8280" w:hanging="180"/>
      </w:pPr>
    </w:lvl>
  </w:abstractNum>
  <w:abstractNum w:abstractNumId="14" w15:restartNumberingAfterBreak="0">
    <w:nsid w:val="63661574"/>
    <w:multiLevelType w:val="multilevel"/>
    <w:tmpl w:val="6BA870BA"/>
    <w:lvl w:ilvl="0">
      <w:start w:val="1"/>
      <w:numFmt w:val="decimal"/>
      <w:lvlText w:val="%1."/>
      <w:lvlJc w:val="right"/>
      <w:pPr>
        <w:ind w:left="720" w:hanging="360"/>
      </w:pPr>
      <w:rPr>
        <w:rFonts w:ascii="Times New Roman" w:eastAsia="Times New Roman" w:hAnsi="Times New Roman" w:cs="Times New Roman"/>
        <w:b/>
        <w:sz w:val="22"/>
        <w:szCs w:val="22"/>
        <w:u w:val="none"/>
      </w:rPr>
    </w:lvl>
    <w:lvl w:ilvl="1">
      <w:start w:val="1"/>
      <w:numFmt w:val="decimal"/>
      <w:lvlText w:val="%1.%2."/>
      <w:lvlJc w:val="right"/>
      <w:pPr>
        <w:ind w:left="1530" w:hanging="360"/>
      </w:pPr>
      <w:rPr>
        <w:rFonts w:ascii="Times New Roman" w:eastAsia="Times New Roman" w:hAnsi="Times New Roman" w:cs="Times New Roman"/>
        <w:b w:val="0"/>
        <w:sz w:val="22"/>
        <w:szCs w:val="22"/>
        <w:u w:val="none"/>
      </w:rPr>
    </w:lvl>
    <w:lvl w:ilvl="2">
      <w:start w:val="1"/>
      <w:numFmt w:val="decimal"/>
      <w:lvlText w:val="%1.%2.%3."/>
      <w:lvlJc w:val="right"/>
      <w:pPr>
        <w:ind w:left="2160" w:hanging="360"/>
      </w:pPr>
      <w:rPr>
        <w:rFonts w:ascii="Times New Roman" w:eastAsia="Times New Roman" w:hAnsi="Times New Roman" w:cs="Times New Roman"/>
        <w:b w:val="0"/>
        <w:sz w:val="22"/>
        <w:szCs w:val="22"/>
        <w:u w:val="none"/>
      </w:rPr>
    </w:lvl>
    <w:lvl w:ilvl="3">
      <w:start w:val="1"/>
      <w:numFmt w:val="decimal"/>
      <w:lvlText w:val="%1.%2.%3.%4."/>
      <w:lvlJc w:val="right"/>
      <w:pPr>
        <w:ind w:left="2880" w:hanging="360"/>
      </w:pPr>
      <w:rPr>
        <w:rFonts w:ascii="Times New Roman" w:eastAsia="Times New Roman" w:hAnsi="Times New Roman" w:cs="Times New Roman"/>
        <w:b w:val="0"/>
        <w:sz w:val="22"/>
        <w:szCs w:val="22"/>
        <w:u w:val="none"/>
      </w:rPr>
    </w:lvl>
    <w:lvl w:ilvl="4">
      <w:start w:val="1"/>
      <w:numFmt w:val="decimal"/>
      <w:lvlText w:val="%1.%2.%3.%4.%5."/>
      <w:lvlJc w:val="right"/>
      <w:pPr>
        <w:ind w:left="4680" w:hanging="360"/>
      </w:pPr>
      <w:rPr>
        <w:rFonts w:ascii="Times New Roman" w:eastAsia="Times New Roman" w:hAnsi="Times New Roman" w:cs="Times New Roman"/>
        <w:sz w:val="22"/>
        <w:szCs w:val="22"/>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5" w15:restartNumberingAfterBreak="0">
    <w:nsid w:val="63E04394"/>
    <w:multiLevelType w:val="multilevel"/>
    <w:tmpl w:val="B0D67CCC"/>
    <w:lvl w:ilvl="0">
      <w:start w:val="1"/>
      <w:numFmt w:val="decimal"/>
      <w:lvlText w:val="%1."/>
      <w:lvlJc w:val="left"/>
      <w:pPr>
        <w:ind w:left="820" w:hanging="525"/>
      </w:pPr>
      <w:rPr>
        <w:rFonts w:ascii="Times New Roman" w:eastAsia="Times New Roman" w:hAnsi="Times New Roman" w:cs="Times New Roman" w:hint="default"/>
        <w:b/>
        <w:bCs/>
        <w:w w:val="99"/>
        <w:sz w:val="22"/>
        <w:szCs w:val="22"/>
      </w:rPr>
    </w:lvl>
    <w:lvl w:ilvl="1">
      <w:start w:val="1"/>
      <w:numFmt w:val="decimal"/>
      <w:lvlText w:val="%1.%2."/>
      <w:lvlJc w:val="left"/>
      <w:pPr>
        <w:ind w:left="1629" w:hanging="690"/>
      </w:pPr>
      <w:rPr>
        <w:rFonts w:ascii="Times New Roman" w:eastAsia="Times New Roman" w:hAnsi="Times New Roman" w:cs="Times New Roman" w:hint="default"/>
        <w:w w:val="99"/>
        <w:sz w:val="22"/>
        <w:szCs w:val="22"/>
      </w:rPr>
    </w:lvl>
    <w:lvl w:ilvl="2">
      <w:start w:val="1"/>
      <w:numFmt w:val="decimal"/>
      <w:lvlText w:val="%1.%2.%3."/>
      <w:lvlJc w:val="left"/>
      <w:pPr>
        <w:ind w:left="2259" w:hanging="965"/>
      </w:pPr>
      <w:rPr>
        <w:rFonts w:ascii="Times New Roman" w:eastAsia="Times New Roman" w:hAnsi="Times New Roman" w:cs="Times New Roman" w:hint="default"/>
        <w:spacing w:val="-1"/>
        <w:w w:val="99"/>
        <w:sz w:val="22"/>
        <w:szCs w:val="22"/>
      </w:rPr>
    </w:lvl>
    <w:lvl w:ilvl="3">
      <w:start w:val="1"/>
      <w:numFmt w:val="decimal"/>
      <w:lvlText w:val="%1.%2.%3.%4."/>
      <w:lvlJc w:val="left"/>
      <w:pPr>
        <w:ind w:left="2979" w:hanging="1131"/>
      </w:pPr>
      <w:rPr>
        <w:rFonts w:ascii="Times New Roman" w:eastAsia="Times New Roman" w:hAnsi="Times New Roman" w:cs="Times New Roman" w:hint="default"/>
        <w:spacing w:val="-1"/>
        <w:w w:val="99"/>
        <w:sz w:val="22"/>
        <w:szCs w:val="22"/>
      </w:rPr>
    </w:lvl>
    <w:lvl w:ilvl="4">
      <w:numFmt w:val="bullet"/>
      <w:lvlText w:val="•"/>
      <w:lvlJc w:val="left"/>
      <w:pPr>
        <w:ind w:left="2980" w:hanging="1131"/>
      </w:pPr>
      <w:rPr>
        <w:rFonts w:hint="default"/>
      </w:rPr>
    </w:lvl>
    <w:lvl w:ilvl="5">
      <w:numFmt w:val="bullet"/>
      <w:lvlText w:val="•"/>
      <w:lvlJc w:val="left"/>
      <w:pPr>
        <w:ind w:left="4140" w:hanging="1131"/>
      </w:pPr>
      <w:rPr>
        <w:rFonts w:hint="default"/>
      </w:rPr>
    </w:lvl>
    <w:lvl w:ilvl="6">
      <w:numFmt w:val="bullet"/>
      <w:lvlText w:val="•"/>
      <w:lvlJc w:val="left"/>
      <w:pPr>
        <w:ind w:left="5300" w:hanging="1131"/>
      </w:pPr>
      <w:rPr>
        <w:rFonts w:hint="default"/>
      </w:rPr>
    </w:lvl>
    <w:lvl w:ilvl="7">
      <w:numFmt w:val="bullet"/>
      <w:lvlText w:val="•"/>
      <w:lvlJc w:val="left"/>
      <w:pPr>
        <w:ind w:left="6460" w:hanging="1131"/>
      </w:pPr>
      <w:rPr>
        <w:rFonts w:hint="default"/>
      </w:rPr>
    </w:lvl>
    <w:lvl w:ilvl="8">
      <w:numFmt w:val="bullet"/>
      <w:lvlText w:val="•"/>
      <w:lvlJc w:val="left"/>
      <w:pPr>
        <w:ind w:left="7620" w:hanging="1131"/>
      </w:pPr>
      <w:rPr>
        <w:rFonts w:hint="default"/>
      </w:rPr>
    </w:lvl>
  </w:abstractNum>
  <w:abstractNum w:abstractNumId="16" w15:restartNumberingAfterBreak="0">
    <w:nsid w:val="6E0C0279"/>
    <w:multiLevelType w:val="multilevel"/>
    <w:tmpl w:val="0B7C138A"/>
    <w:lvl w:ilvl="0">
      <w:start w:val="11"/>
      <w:numFmt w:val="decimal"/>
      <w:lvlText w:val="%1"/>
      <w:lvlJc w:val="left"/>
      <w:pPr>
        <w:ind w:left="2979" w:hanging="1240"/>
      </w:pPr>
      <w:rPr>
        <w:rFonts w:hint="default"/>
      </w:rPr>
    </w:lvl>
    <w:lvl w:ilvl="1">
      <w:start w:val="30"/>
      <w:numFmt w:val="decimal"/>
      <w:lvlText w:val="%1.%2"/>
      <w:lvlJc w:val="left"/>
      <w:pPr>
        <w:ind w:left="2979" w:hanging="1240"/>
      </w:pPr>
      <w:rPr>
        <w:rFonts w:hint="default"/>
      </w:rPr>
    </w:lvl>
    <w:lvl w:ilvl="2">
      <w:start w:val="1"/>
      <w:numFmt w:val="decimal"/>
      <w:lvlText w:val="%1.%2.%3"/>
      <w:lvlJc w:val="left"/>
      <w:pPr>
        <w:ind w:left="2979" w:hanging="1240"/>
      </w:pPr>
      <w:rPr>
        <w:rFonts w:hint="default"/>
      </w:rPr>
    </w:lvl>
    <w:lvl w:ilvl="3">
      <w:start w:val="1"/>
      <w:numFmt w:val="decimal"/>
      <w:lvlText w:val="%1.%2.%3.%4."/>
      <w:lvlJc w:val="left"/>
      <w:pPr>
        <w:ind w:left="2979" w:hanging="1240"/>
      </w:pPr>
      <w:rPr>
        <w:rFonts w:ascii="Times New Roman" w:eastAsia="Times New Roman" w:hAnsi="Times New Roman" w:cs="Times New Roman" w:hint="default"/>
        <w:spacing w:val="-1"/>
        <w:w w:val="99"/>
        <w:sz w:val="22"/>
        <w:szCs w:val="22"/>
      </w:rPr>
    </w:lvl>
    <w:lvl w:ilvl="4">
      <w:numFmt w:val="bullet"/>
      <w:lvlText w:val="•"/>
      <w:lvlJc w:val="left"/>
      <w:pPr>
        <w:ind w:left="5764" w:hanging="1240"/>
      </w:pPr>
      <w:rPr>
        <w:rFonts w:hint="default"/>
      </w:rPr>
    </w:lvl>
    <w:lvl w:ilvl="5">
      <w:numFmt w:val="bullet"/>
      <w:lvlText w:val="•"/>
      <w:lvlJc w:val="left"/>
      <w:pPr>
        <w:ind w:left="6460" w:hanging="1240"/>
      </w:pPr>
      <w:rPr>
        <w:rFonts w:hint="default"/>
      </w:rPr>
    </w:lvl>
    <w:lvl w:ilvl="6">
      <w:numFmt w:val="bullet"/>
      <w:lvlText w:val="•"/>
      <w:lvlJc w:val="left"/>
      <w:pPr>
        <w:ind w:left="7156" w:hanging="1240"/>
      </w:pPr>
      <w:rPr>
        <w:rFonts w:hint="default"/>
      </w:rPr>
    </w:lvl>
    <w:lvl w:ilvl="7">
      <w:numFmt w:val="bullet"/>
      <w:lvlText w:val="•"/>
      <w:lvlJc w:val="left"/>
      <w:pPr>
        <w:ind w:left="7852" w:hanging="1240"/>
      </w:pPr>
      <w:rPr>
        <w:rFonts w:hint="default"/>
      </w:rPr>
    </w:lvl>
    <w:lvl w:ilvl="8">
      <w:numFmt w:val="bullet"/>
      <w:lvlText w:val="•"/>
      <w:lvlJc w:val="left"/>
      <w:pPr>
        <w:ind w:left="8548" w:hanging="1240"/>
      </w:pPr>
      <w:rPr>
        <w:rFonts w:hint="default"/>
      </w:rPr>
    </w:lvl>
  </w:abstractNum>
  <w:abstractNum w:abstractNumId="17" w15:restartNumberingAfterBreak="0">
    <w:nsid w:val="7FCBEA4E"/>
    <w:multiLevelType w:val="hybridMultilevel"/>
    <w:tmpl w:val="1C52DEB6"/>
    <w:lvl w:ilvl="0" w:tplc="9F6A4A9C">
      <w:start w:val="1"/>
      <w:numFmt w:val="decimal"/>
      <w:lvlText w:val="%1."/>
      <w:lvlJc w:val="right"/>
      <w:pPr>
        <w:ind w:left="720" w:hanging="360"/>
      </w:pPr>
    </w:lvl>
    <w:lvl w:ilvl="1" w:tplc="BF081FB2">
      <w:start w:val="1"/>
      <w:numFmt w:val="lowerLetter"/>
      <w:lvlText w:val="%2."/>
      <w:lvlJc w:val="left"/>
      <w:pPr>
        <w:ind w:left="1440" w:hanging="360"/>
      </w:pPr>
    </w:lvl>
    <w:lvl w:ilvl="2" w:tplc="4A8AF9EA">
      <w:start w:val="1"/>
      <w:numFmt w:val="lowerRoman"/>
      <w:lvlText w:val="%3."/>
      <w:lvlJc w:val="right"/>
      <w:pPr>
        <w:ind w:left="2160" w:hanging="180"/>
      </w:pPr>
    </w:lvl>
    <w:lvl w:ilvl="3" w:tplc="3430949C">
      <w:start w:val="1"/>
      <w:numFmt w:val="decimal"/>
      <w:lvlText w:val="%4."/>
      <w:lvlJc w:val="left"/>
      <w:pPr>
        <w:ind w:left="2880" w:hanging="360"/>
      </w:pPr>
    </w:lvl>
    <w:lvl w:ilvl="4" w:tplc="D16A88C4">
      <w:start w:val="1"/>
      <w:numFmt w:val="lowerLetter"/>
      <w:lvlText w:val="%5."/>
      <w:lvlJc w:val="left"/>
      <w:pPr>
        <w:ind w:left="3600" w:hanging="360"/>
      </w:pPr>
    </w:lvl>
    <w:lvl w:ilvl="5" w:tplc="62C234C2">
      <w:start w:val="1"/>
      <w:numFmt w:val="lowerRoman"/>
      <w:lvlText w:val="%6."/>
      <w:lvlJc w:val="right"/>
      <w:pPr>
        <w:ind w:left="4320" w:hanging="180"/>
      </w:pPr>
    </w:lvl>
    <w:lvl w:ilvl="6" w:tplc="4880C55C">
      <w:start w:val="1"/>
      <w:numFmt w:val="decimal"/>
      <w:lvlText w:val="%7."/>
      <w:lvlJc w:val="left"/>
      <w:pPr>
        <w:ind w:left="5040" w:hanging="360"/>
      </w:pPr>
    </w:lvl>
    <w:lvl w:ilvl="7" w:tplc="17101BC4">
      <w:start w:val="1"/>
      <w:numFmt w:val="lowerLetter"/>
      <w:lvlText w:val="%8."/>
      <w:lvlJc w:val="left"/>
      <w:pPr>
        <w:ind w:left="5760" w:hanging="360"/>
      </w:pPr>
    </w:lvl>
    <w:lvl w:ilvl="8" w:tplc="7AD22D60">
      <w:start w:val="1"/>
      <w:numFmt w:val="lowerRoman"/>
      <w:lvlText w:val="%9."/>
      <w:lvlJc w:val="right"/>
      <w:pPr>
        <w:ind w:left="6480" w:hanging="180"/>
      </w:pPr>
    </w:lvl>
  </w:abstractNum>
  <w:num w:numId="1" w16cid:durableId="840707024">
    <w:abstractNumId w:val="17"/>
  </w:num>
  <w:num w:numId="2" w16cid:durableId="1805000709">
    <w:abstractNumId w:val="6"/>
  </w:num>
  <w:num w:numId="3" w16cid:durableId="773743093">
    <w:abstractNumId w:val="10"/>
  </w:num>
  <w:num w:numId="4" w16cid:durableId="950359660">
    <w:abstractNumId w:val="2"/>
  </w:num>
  <w:num w:numId="5" w16cid:durableId="498811130">
    <w:abstractNumId w:val="9"/>
  </w:num>
  <w:num w:numId="6" w16cid:durableId="2073967363">
    <w:abstractNumId w:val="13"/>
  </w:num>
  <w:num w:numId="7" w16cid:durableId="1069156239">
    <w:abstractNumId w:val="12"/>
  </w:num>
  <w:num w:numId="8" w16cid:durableId="1413158564">
    <w:abstractNumId w:val="15"/>
  </w:num>
  <w:num w:numId="9" w16cid:durableId="402028342">
    <w:abstractNumId w:val="16"/>
  </w:num>
  <w:num w:numId="10" w16cid:durableId="956526785">
    <w:abstractNumId w:val="1"/>
  </w:num>
  <w:num w:numId="11" w16cid:durableId="637033648">
    <w:abstractNumId w:val="11"/>
  </w:num>
  <w:num w:numId="12" w16cid:durableId="1848011391">
    <w:abstractNumId w:val="14"/>
  </w:num>
  <w:num w:numId="13" w16cid:durableId="1053427845">
    <w:abstractNumId w:val="3"/>
  </w:num>
  <w:num w:numId="14" w16cid:durableId="487017250">
    <w:abstractNumId w:val="5"/>
  </w:num>
  <w:num w:numId="15" w16cid:durableId="65691522">
    <w:abstractNumId w:val="8"/>
  </w:num>
  <w:num w:numId="16" w16cid:durableId="1309941002">
    <w:abstractNumId w:val="7"/>
  </w:num>
  <w:num w:numId="17" w16cid:durableId="1437823751">
    <w:abstractNumId w:val="0"/>
  </w:num>
  <w:num w:numId="18" w16cid:durableId="817889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8A0"/>
    <w:rsid w:val="00010A2D"/>
    <w:rsid w:val="000243A3"/>
    <w:rsid w:val="00027527"/>
    <w:rsid w:val="00032EE2"/>
    <w:rsid w:val="00041A0A"/>
    <w:rsid w:val="000554B8"/>
    <w:rsid w:val="00062397"/>
    <w:rsid w:val="00064CEE"/>
    <w:rsid w:val="00065567"/>
    <w:rsid w:val="000729DD"/>
    <w:rsid w:val="000831C6"/>
    <w:rsid w:val="0008347A"/>
    <w:rsid w:val="00083F0B"/>
    <w:rsid w:val="00084B19"/>
    <w:rsid w:val="000A25E3"/>
    <w:rsid w:val="000B4636"/>
    <w:rsid w:val="000C2D33"/>
    <w:rsid w:val="000E2BD8"/>
    <w:rsid w:val="000E55B2"/>
    <w:rsid w:val="00103A49"/>
    <w:rsid w:val="00112A9A"/>
    <w:rsid w:val="00135B48"/>
    <w:rsid w:val="00147017"/>
    <w:rsid w:val="00150667"/>
    <w:rsid w:val="00154E75"/>
    <w:rsid w:val="001628A0"/>
    <w:rsid w:val="001659C9"/>
    <w:rsid w:val="00193F40"/>
    <w:rsid w:val="001A0E9F"/>
    <w:rsid w:val="001A1DFE"/>
    <w:rsid w:val="001A73DE"/>
    <w:rsid w:val="001B49B4"/>
    <w:rsid w:val="001B7938"/>
    <w:rsid w:val="001C1FCE"/>
    <w:rsid w:val="001C28AA"/>
    <w:rsid w:val="00200E8C"/>
    <w:rsid w:val="00204803"/>
    <w:rsid w:val="00207D10"/>
    <w:rsid w:val="002225F0"/>
    <w:rsid w:val="00224424"/>
    <w:rsid w:val="00227F0D"/>
    <w:rsid w:val="00230266"/>
    <w:rsid w:val="002302D1"/>
    <w:rsid w:val="002351D5"/>
    <w:rsid w:val="0023586D"/>
    <w:rsid w:val="00246BEC"/>
    <w:rsid w:val="00251042"/>
    <w:rsid w:val="00285421"/>
    <w:rsid w:val="00297FCD"/>
    <w:rsid w:val="002A4A22"/>
    <w:rsid w:val="002B59E9"/>
    <w:rsid w:val="002C5919"/>
    <w:rsid w:val="002D6408"/>
    <w:rsid w:val="002F108B"/>
    <w:rsid w:val="00333446"/>
    <w:rsid w:val="00334159"/>
    <w:rsid w:val="003432B8"/>
    <w:rsid w:val="00350E79"/>
    <w:rsid w:val="00352162"/>
    <w:rsid w:val="00354905"/>
    <w:rsid w:val="0036314D"/>
    <w:rsid w:val="00370513"/>
    <w:rsid w:val="003731F2"/>
    <w:rsid w:val="003A3BDF"/>
    <w:rsid w:val="003C12F8"/>
    <w:rsid w:val="003D5F63"/>
    <w:rsid w:val="00422E43"/>
    <w:rsid w:val="004307A0"/>
    <w:rsid w:val="004329E2"/>
    <w:rsid w:val="00434E09"/>
    <w:rsid w:val="004375D3"/>
    <w:rsid w:val="004C59EE"/>
    <w:rsid w:val="004E4FF5"/>
    <w:rsid w:val="005071A1"/>
    <w:rsid w:val="00510058"/>
    <w:rsid w:val="005145C6"/>
    <w:rsid w:val="00541DFF"/>
    <w:rsid w:val="0055242B"/>
    <w:rsid w:val="0058167E"/>
    <w:rsid w:val="005E381E"/>
    <w:rsid w:val="006005B6"/>
    <w:rsid w:val="0060195A"/>
    <w:rsid w:val="006265FE"/>
    <w:rsid w:val="006368EF"/>
    <w:rsid w:val="006507A7"/>
    <w:rsid w:val="00661803"/>
    <w:rsid w:val="00670F53"/>
    <w:rsid w:val="00672E02"/>
    <w:rsid w:val="00694A1D"/>
    <w:rsid w:val="006951F5"/>
    <w:rsid w:val="006A5C2A"/>
    <w:rsid w:val="006C1898"/>
    <w:rsid w:val="006D1E2B"/>
    <w:rsid w:val="006D45B0"/>
    <w:rsid w:val="006F176D"/>
    <w:rsid w:val="006F41C6"/>
    <w:rsid w:val="0071461A"/>
    <w:rsid w:val="00715260"/>
    <w:rsid w:val="0073010E"/>
    <w:rsid w:val="00754967"/>
    <w:rsid w:val="0076153F"/>
    <w:rsid w:val="00785BB2"/>
    <w:rsid w:val="007869EF"/>
    <w:rsid w:val="00793995"/>
    <w:rsid w:val="007D77E0"/>
    <w:rsid w:val="007E2D0E"/>
    <w:rsid w:val="007F1AF4"/>
    <w:rsid w:val="008057BB"/>
    <w:rsid w:val="00812153"/>
    <w:rsid w:val="00812336"/>
    <w:rsid w:val="00821E6B"/>
    <w:rsid w:val="0082543D"/>
    <w:rsid w:val="008277F5"/>
    <w:rsid w:val="00842D8B"/>
    <w:rsid w:val="00862171"/>
    <w:rsid w:val="00871720"/>
    <w:rsid w:val="00874BDA"/>
    <w:rsid w:val="00887E62"/>
    <w:rsid w:val="0089034B"/>
    <w:rsid w:val="008A57A7"/>
    <w:rsid w:val="008B3675"/>
    <w:rsid w:val="008C0F62"/>
    <w:rsid w:val="008C1E52"/>
    <w:rsid w:val="008D5197"/>
    <w:rsid w:val="008D519B"/>
    <w:rsid w:val="008D5A9F"/>
    <w:rsid w:val="008E2587"/>
    <w:rsid w:val="008F2441"/>
    <w:rsid w:val="00901ACC"/>
    <w:rsid w:val="0092235A"/>
    <w:rsid w:val="00933BCA"/>
    <w:rsid w:val="009508A0"/>
    <w:rsid w:val="0095789D"/>
    <w:rsid w:val="00980096"/>
    <w:rsid w:val="00985D2D"/>
    <w:rsid w:val="009900D8"/>
    <w:rsid w:val="009962BD"/>
    <w:rsid w:val="009B6C1A"/>
    <w:rsid w:val="009E2F0C"/>
    <w:rsid w:val="009E44BA"/>
    <w:rsid w:val="00A520C6"/>
    <w:rsid w:val="00A62B51"/>
    <w:rsid w:val="00A81A91"/>
    <w:rsid w:val="00A86A27"/>
    <w:rsid w:val="00A90226"/>
    <w:rsid w:val="00A94EEA"/>
    <w:rsid w:val="00AB3CA2"/>
    <w:rsid w:val="00AB53C2"/>
    <w:rsid w:val="00AC5E1D"/>
    <w:rsid w:val="00AD0C17"/>
    <w:rsid w:val="00AD74FD"/>
    <w:rsid w:val="00AE0A00"/>
    <w:rsid w:val="00B02A85"/>
    <w:rsid w:val="00B21873"/>
    <w:rsid w:val="00B33882"/>
    <w:rsid w:val="00B46BA1"/>
    <w:rsid w:val="00B574E8"/>
    <w:rsid w:val="00B60240"/>
    <w:rsid w:val="00B76014"/>
    <w:rsid w:val="00B8020D"/>
    <w:rsid w:val="00B96B96"/>
    <w:rsid w:val="00B9762B"/>
    <w:rsid w:val="00BB6081"/>
    <w:rsid w:val="00BC510F"/>
    <w:rsid w:val="00C160A0"/>
    <w:rsid w:val="00C219F8"/>
    <w:rsid w:val="00C268E0"/>
    <w:rsid w:val="00C45C18"/>
    <w:rsid w:val="00C53D8D"/>
    <w:rsid w:val="00C60803"/>
    <w:rsid w:val="00C6566C"/>
    <w:rsid w:val="00CA467A"/>
    <w:rsid w:val="00CA5071"/>
    <w:rsid w:val="00CA7D6F"/>
    <w:rsid w:val="00CB233B"/>
    <w:rsid w:val="00CB33D0"/>
    <w:rsid w:val="00CB4344"/>
    <w:rsid w:val="00CB7B29"/>
    <w:rsid w:val="00CD6B00"/>
    <w:rsid w:val="00CE3740"/>
    <w:rsid w:val="00D05028"/>
    <w:rsid w:val="00D06EE5"/>
    <w:rsid w:val="00D1172A"/>
    <w:rsid w:val="00D11DB1"/>
    <w:rsid w:val="00D2754C"/>
    <w:rsid w:val="00D354AA"/>
    <w:rsid w:val="00D42842"/>
    <w:rsid w:val="00D442F4"/>
    <w:rsid w:val="00D56A8A"/>
    <w:rsid w:val="00D56BCE"/>
    <w:rsid w:val="00D72DD3"/>
    <w:rsid w:val="00D7660C"/>
    <w:rsid w:val="00D85C62"/>
    <w:rsid w:val="00DA6926"/>
    <w:rsid w:val="00DA71B9"/>
    <w:rsid w:val="00DC4B9F"/>
    <w:rsid w:val="00DC5FEC"/>
    <w:rsid w:val="00DE6760"/>
    <w:rsid w:val="00E028F9"/>
    <w:rsid w:val="00E21DBB"/>
    <w:rsid w:val="00E23B5A"/>
    <w:rsid w:val="00E26C74"/>
    <w:rsid w:val="00E5382C"/>
    <w:rsid w:val="00E552C1"/>
    <w:rsid w:val="00E632FF"/>
    <w:rsid w:val="00E97C03"/>
    <w:rsid w:val="00ED2287"/>
    <w:rsid w:val="00EE01F6"/>
    <w:rsid w:val="00EE1797"/>
    <w:rsid w:val="00EE556B"/>
    <w:rsid w:val="00EF7374"/>
    <w:rsid w:val="00F01052"/>
    <w:rsid w:val="00F01B02"/>
    <w:rsid w:val="00F24F17"/>
    <w:rsid w:val="00F42A67"/>
    <w:rsid w:val="00F55FD0"/>
    <w:rsid w:val="00FA00AB"/>
    <w:rsid w:val="00FC4B9D"/>
    <w:rsid w:val="00FD45A8"/>
    <w:rsid w:val="00FE4FB4"/>
    <w:rsid w:val="00FF36B4"/>
    <w:rsid w:val="00FF4424"/>
    <w:rsid w:val="00FF6EA1"/>
    <w:rsid w:val="08F53E68"/>
    <w:rsid w:val="164CDC06"/>
    <w:rsid w:val="19DD6D21"/>
    <w:rsid w:val="29591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10FC5"/>
  <w15:docId w15:val="{81FB50BA-EE31-48B2-8227-D2F79F1D1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1"/>
      <w:ind w:left="820" w:hanging="52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0"/>
      <w:ind w:left="1630" w:right="115" w:hanging="690"/>
      <w:jc w:val="both"/>
    </w:pPr>
  </w:style>
  <w:style w:type="paragraph" w:styleId="ListParagraph">
    <w:name w:val="List Paragraph"/>
    <w:basedOn w:val="Normal"/>
    <w:uiPriority w:val="1"/>
    <w:qFormat/>
    <w:pPr>
      <w:spacing w:before="200"/>
      <w:ind w:left="1630" w:right="115" w:hanging="690"/>
      <w:jc w:val="both"/>
    </w:pPr>
  </w:style>
  <w:style w:type="paragraph" w:customStyle="1" w:styleId="TableParagraph">
    <w:name w:val="Table Paragraph"/>
    <w:basedOn w:val="Normal"/>
    <w:uiPriority w:val="1"/>
    <w:qFormat/>
    <w:pPr>
      <w:ind w:left="115"/>
    </w:pPr>
  </w:style>
  <w:style w:type="paragraph" w:styleId="Header">
    <w:name w:val="header"/>
    <w:basedOn w:val="Normal"/>
    <w:link w:val="HeaderChar"/>
    <w:uiPriority w:val="99"/>
    <w:unhideWhenUsed/>
    <w:rsid w:val="000B4636"/>
    <w:pPr>
      <w:tabs>
        <w:tab w:val="center" w:pos="4680"/>
        <w:tab w:val="right" w:pos="9360"/>
      </w:tabs>
    </w:pPr>
  </w:style>
  <w:style w:type="character" w:customStyle="1" w:styleId="HeaderChar">
    <w:name w:val="Header Char"/>
    <w:basedOn w:val="DefaultParagraphFont"/>
    <w:link w:val="Header"/>
    <w:uiPriority w:val="99"/>
    <w:rsid w:val="000B4636"/>
    <w:rPr>
      <w:rFonts w:ascii="Times New Roman" w:eastAsia="Times New Roman" w:hAnsi="Times New Roman" w:cs="Times New Roman"/>
    </w:rPr>
  </w:style>
  <w:style w:type="paragraph" w:styleId="Footer">
    <w:name w:val="footer"/>
    <w:basedOn w:val="Normal"/>
    <w:link w:val="FooterChar"/>
    <w:uiPriority w:val="99"/>
    <w:unhideWhenUsed/>
    <w:rsid w:val="000B4636"/>
    <w:pPr>
      <w:tabs>
        <w:tab w:val="center" w:pos="4680"/>
        <w:tab w:val="right" w:pos="9360"/>
      </w:tabs>
    </w:pPr>
  </w:style>
  <w:style w:type="character" w:customStyle="1" w:styleId="FooterChar">
    <w:name w:val="Footer Char"/>
    <w:basedOn w:val="DefaultParagraphFont"/>
    <w:link w:val="Footer"/>
    <w:uiPriority w:val="99"/>
    <w:rsid w:val="000B463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41A0A"/>
    <w:rPr>
      <w:sz w:val="16"/>
      <w:szCs w:val="16"/>
    </w:rPr>
  </w:style>
  <w:style w:type="paragraph" w:styleId="CommentText">
    <w:name w:val="annotation text"/>
    <w:basedOn w:val="Normal"/>
    <w:link w:val="CommentTextChar"/>
    <w:uiPriority w:val="99"/>
    <w:unhideWhenUsed/>
    <w:rsid w:val="00041A0A"/>
    <w:rPr>
      <w:sz w:val="20"/>
      <w:szCs w:val="20"/>
    </w:rPr>
  </w:style>
  <w:style w:type="character" w:customStyle="1" w:styleId="CommentTextChar">
    <w:name w:val="Comment Text Char"/>
    <w:basedOn w:val="DefaultParagraphFont"/>
    <w:link w:val="CommentText"/>
    <w:uiPriority w:val="99"/>
    <w:rsid w:val="00041A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1A0A"/>
    <w:rPr>
      <w:b/>
      <w:bCs/>
    </w:rPr>
  </w:style>
  <w:style w:type="character" w:customStyle="1" w:styleId="CommentSubjectChar">
    <w:name w:val="Comment Subject Char"/>
    <w:basedOn w:val="CommentTextChar"/>
    <w:link w:val="CommentSubject"/>
    <w:uiPriority w:val="99"/>
    <w:semiHidden/>
    <w:rsid w:val="00041A0A"/>
    <w:rPr>
      <w:rFonts w:ascii="Times New Roman" w:eastAsia="Times New Roman" w:hAnsi="Times New Roman" w:cs="Times New Roman"/>
      <w:b/>
      <w:bCs/>
      <w:sz w:val="20"/>
      <w:szCs w:val="20"/>
    </w:rPr>
  </w:style>
  <w:style w:type="paragraph" w:styleId="Revision">
    <w:name w:val="Revision"/>
    <w:hidden/>
    <w:uiPriority w:val="99"/>
    <w:semiHidden/>
    <w:rsid w:val="00D72DD3"/>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AC5E1D"/>
    <w:rPr>
      <w:color w:val="0000FF" w:themeColor="hyperlink"/>
      <w:u w:val="single"/>
    </w:rPr>
  </w:style>
  <w:style w:type="character" w:styleId="UnresolvedMention">
    <w:name w:val="Unresolved Mention"/>
    <w:basedOn w:val="DefaultParagraphFont"/>
    <w:uiPriority w:val="99"/>
    <w:semiHidden/>
    <w:unhideWhenUsed/>
    <w:rsid w:val="00AC5E1D"/>
    <w:rPr>
      <w:color w:val="605E5C"/>
      <w:shd w:val="clear" w:color="auto" w:fill="E1DFDD"/>
    </w:rPr>
  </w:style>
  <w:style w:type="paragraph" w:styleId="NormalWeb">
    <w:name w:val="Normal (Web)"/>
    <w:basedOn w:val="Normal"/>
    <w:uiPriority w:val="99"/>
    <w:semiHidden/>
    <w:unhideWhenUsed/>
    <w:rsid w:val="002C59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847282">
      <w:bodyDiv w:val="1"/>
      <w:marLeft w:val="0"/>
      <w:marRight w:val="0"/>
      <w:marTop w:val="0"/>
      <w:marBottom w:val="0"/>
      <w:divBdr>
        <w:top w:val="none" w:sz="0" w:space="0" w:color="auto"/>
        <w:left w:val="none" w:sz="0" w:space="0" w:color="auto"/>
        <w:bottom w:val="none" w:sz="0" w:space="0" w:color="auto"/>
        <w:right w:val="none" w:sz="0" w:space="0" w:color="auto"/>
      </w:divBdr>
    </w:div>
    <w:div w:id="809371633">
      <w:bodyDiv w:val="1"/>
      <w:marLeft w:val="0"/>
      <w:marRight w:val="0"/>
      <w:marTop w:val="0"/>
      <w:marBottom w:val="0"/>
      <w:divBdr>
        <w:top w:val="none" w:sz="0" w:space="0" w:color="auto"/>
        <w:left w:val="none" w:sz="0" w:space="0" w:color="auto"/>
        <w:bottom w:val="none" w:sz="0" w:space="0" w:color="auto"/>
        <w:right w:val="none" w:sz="0" w:space="0" w:color="auto"/>
      </w:divBdr>
    </w:div>
    <w:div w:id="920215615">
      <w:bodyDiv w:val="1"/>
      <w:marLeft w:val="0"/>
      <w:marRight w:val="0"/>
      <w:marTop w:val="0"/>
      <w:marBottom w:val="0"/>
      <w:divBdr>
        <w:top w:val="none" w:sz="0" w:space="0" w:color="auto"/>
        <w:left w:val="none" w:sz="0" w:space="0" w:color="auto"/>
        <w:bottom w:val="none" w:sz="0" w:space="0" w:color="auto"/>
        <w:right w:val="none" w:sz="0" w:space="0" w:color="auto"/>
      </w:divBdr>
    </w:div>
    <w:div w:id="1302463801">
      <w:bodyDiv w:val="1"/>
      <w:marLeft w:val="0"/>
      <w:marRight w:val="0"/>
      <w:marTop w:val="0"/>
      <w:marBottom w:val="0"/>
      <w:divBdr>
        <w:top w:val="none" w:sz="0" w:space="0" w:color="auto"/>
        <w:left w:val="none" w:sz="0" w:space="0" w:color="auto"/>
        <w:bottom w:val="none" w:sz="0" w:space="0" w:color="auto"/>
        <w:right w:val="none" w:sz="0" w:space="0" w:color="auto"/>
      </w:divBdr>
    </w:div>
    <w:div w:id="1377390582">
      <w:bodyDiv w:val="1"/>
      <w:marLeft w:val="0"/>
      <w:marRight w:val="0"/>
      <w:marTop w:val="0"/>
      <w:marBottom w:val="0"/>
      <w:divBdr>
        <w:top w:val="none" w:sz="0" w:space="0" w:color="auto"/>
        <w:left w:val="none" w:sz="0" w:space="0" w:color="auto"/>
        <w:bottom w:val="none" w:sz="0" w:space="0" w:color="auto"/>
        <w:right w:val="none" w:sz="0" w:space="0" w:color="auto"/>
      </w:divBdr>
    </w:div>
    <w:div w:id="1773743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as.iowa.gov/state-employees/travel-and-relocation/210-trave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c@iow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ve.mitre.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lawinsider.com/clause/further-assurances" TargetMode="External"/><Relationship Id="rId4" Type="http://schemas.openxmlformats.org/officeDocument/2006/relationships/settings" Target="settings.xml"/><Relationship Id="rId9" Type="http://schemas.openxmlformats.org/officeDocument/2006/relationships/hyperlink" Target="https://das.iowa.gov/sites/default/files/acct_sae/sae_manual/210/210-245.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  s t a n d a l o n e = " y e s " ? > < D i c t i o n a r y   S a v e d B y V e r s i o n = " 1 0 . 1 1 . 2 4 . 1 "   M i n i m u m V e r s i o n = " 7 . 2 . 0 . 0 "   x m l n s = " h t t p : / / s c h e m a s . b u s i n e s s - i n t e g r i t y . c o m / d e a l b u i l d e r / 2 0 0 6 / d i c t i o n a r y " > < V a r i a b l e   I n p u t M e t h o d = " C a l e n d a r "   N a m e = " A g r e e m e n t   E x p i r a t i o n   D a t e "   D a t a T y p e = " D a t e " > < P r o m p t > A g r e e m e n t   E x p i r a t i o n   D a t e < / P r o m p t > < G u i d a n c e > & l t ; p & g t ; D a t e   w h e n   a l l   r e n e w a l s   f o r   t h e   c o n t r a c t   e x p i r e . & l t ; / p & g t ; < / G u i d a n c e > < / V a r i a b l e > < V a r i a b l e   I n p u t M e t h o d = " S e l e c t L i s t "   N a m e = " A g r e e m e n t   I n i t i a t o r   A g e n c y "   D a t a T y p e = " S t r i n g " > < P r o m p t > A g r e e m e n t   I n i t i a t o r   A g e n c y < / P r o m p t > < S t a t i c S e l e c t i o n > D A S < / S t a t i c S e l e c t i o n > < S t a t i c S e l e c t i o n > D o E < / S t a t i c S e l e c t i o n > < S t a t i c S e l e c t i o n > D O C < / S t a t i c S e l e c t i o n > < S t a t i c S e l e c t i o n > D I A L < / S t a t i c S e l e c t i o n > < S t a t i c S e l e c t i o n > D I F S < / S t a t i c S e l e c t i o n > < S t a t i c S e l e c t i o n > D N R < / S t a t i c S e l e c t i o n > < S t a t i c S e l e c t i o n > D O M < / S t a t i c S e l e c t i o n > < S t a t i c S e l e c t i o n > D O T < / S t a t i c S e l e c t i o n > < S t a t i c S e l e c t i o n > D P D < / S t a t i c S e l e c t i o n > < S t a t i c S e l e c t i o n > D P S < / S t a t i c S e l e c t i o n > < S t a t i c S e l e c t i o n > H H S < / S t a t i c S e l e c t i o n > < S t a t i c S e l e c t i o n > H S E M D < / S t a t i c S e l e c t i o n > < S t a t i c S e l e c t i o n > I C N < / S t a t i c S e l e c t i o n > < S t a t i c S e l e c t i o n > I D A L S < / S t a t i c S e l e c t i o n > < S t a t i c S e l e c t i o n > I D R < / S t a t i c S e l e c t i o n > < S t a t i c S e l e c t i o n > I E D A < / S t a t i c S e l e c t i o n > < S t a t i c S e l e c t i o n > I V H < / S t a t i c S e l e c t i o n > < S t a t i c S e l e c t i o n > I W D < / S t a t i c S e l e c t i o n > < S t a t i c S e l e c t i o n > I P E R S < / S t a t i c S e l e c t i o n > < S t a t i c S e l e c t i o n > I U B < / S t a t i c S e l e c t i o n > < S t a t i c S e l e c t i o n > A u d i t o r < / S t a t i c S e l e c t i o n > < S t a t i c S e l e c t i o n > J u d i c i a l < / S t a t i c S e l e c t i o n > < S t a t i c S e l e c t i o n > D e p t .   f o r   t h e   B l i n d < / S t a t i c S e l e c t i o n > < S t a t i c S e l e c t i o n > S O S < / S t a t i c S e l e c t i o n > < S t a t i c S e l e c t i o n > T O S < / S t a t i c S e l e c t i o n > < / V a r i a b l e > < V a r i a b l e   M a x L e n g t h = " 2 5 5 "   N a m e = " A g r e e m e n t   I n i t i a t o r   E m a i l   A d d r e s s "   D a t a T y p e = " S t r i n g " > < P r o m p t > A g r e e m e n t   I n i t i a t o r   E m a i l   A d d r e s s < / P r o m p t > < / V a r i a b l e > < V a r i a b l e   M a x L e n g t h = " 2 5 5 "   N a m e = " A g r e e m e n t   I n i t i a t o r   N a m e "   D a t a T y p e = " S t r i n g " > < P r o m p t > A g r e e m e n t   I n i t i a t o r   N a m e < / P r o m p t > < G u i d a n c e > & l t ; p & g t ; P l e a s e   e n t e r   t h e   a g r e e m e n t   r e q u e s t e r & a m p ; # 3 9 ; s   n a m e & a m p ; n b s p ; & l t ; / p & g t ; < / G u i d a n c e > < / V a r i a b l e > < V a r i a b l e   C o m p u l s o r y = " t r u e "   W i d t h = " 4 0 "   D e p t h = " 6 "   N a m e = " A g r e e m e n t   S u m m a r y "   D a t a T y p e = " S t r i n g " > < P r o m p t > A g r e e m e n t   S u m m a r y < / P r o m p t > < G u i d a n c e > & l t ; p & g t ; C o n t r a c t   S u m m a r y & l t ; / p & g t ; < / G u i d a n c e > < / V a r i a b l e > < V a r i a b l e   O t h e r O p t i o n = " t r u e "   I n p u t M e t h o d = " B u t t o n L i s t "   N a m e = " A n c i l l a r y   A g r e e m e n t   T y p e s "   D a t a T y p e = " S t r i n g * " > < P r o m p t > A n c i l l a r y   A g r e e m e n t   T y p e s < / P r o m p t > < G u i d a n c e > & l t ; p & g t ; T a n g e n t i a l   A g r e e m e n t s   r e l a t e d   t o   a   c o n t r a c t & l t ; / p & g t ; < / G u i d a n c e > < S t a t i c S e l e c t i o n > E U L A < / S t a t i c S e l e c t i o n > < S t a t i c S e l e c t i o n > B A A < / S t a t i c S e l e c t i o n > < S t a t i c S e l e c t i o n > P r o d u c t   U s e   T e r m s < / S t a t i c S e l e c t i o n > < S t a t i c S e l e c t i o n > F e d e r a l   T e r m s < / S t a t i c S e l e c t i o n > < S t a t i c S e l e c t i o n > S L A < / S t a t i c S e l e c t i o n > < S t a t i c S e l e c t i o n > H H S   G e n e r a l   T e r m s < / S t a t i c S e l e c t i o n > < S t a t i c S e l e c t i o n > H H S   C o n t i n g e n t   T e r m s   2 < / S t a t i c S e l e c t i o n > < S t a t i c S e l e c t i o n > H H S   C o n t i n g e n t   T e r m s   3 < / S t a t i c S e l e c t i o n > < / V a r i a b l e > < V a r i a b l e   I n p u t M e t h o d = " S e l e c t L i s t "   N a m e = " A n c i l l a r y   T e r m s "   D a t a T y p e = " S t r i n g " > < P r o m p t > A n c i l l a r y   T e r m s < / P r o m p t > < S t a t i c S e l e c t i o n > Y e s < / S t a t i c S e l e c t i o n > < S t a t i c S e l e c t i o n > N o < / S t a t i c S e l e c t i o n > < / V a r i a b l e > < V a r i a b l e   N a m e = " A n c i l l a r y   T e r m s   L i n k "   D a t a T y p e = " S t r i n g " > < P r o m p t > A n c i l l a r y   T e r m s   L i n k < / P r o m p t > < G u i d a n c e > & l t ; p & g t ; L i n k   t o   o n l i n e   a n c i l l a r y   t e r m s ,   i f   a p p l i c a b l e . & l t ; / p & g t ; < / G u i d a n c e > < / V a r i a b l e > < V a r i a b l e   O t h e r O p t i o n = " t r u e "   I n p u t M e t h o d = " B u t t o n L i s t "   N a m e = " C a t e g o r y "   D a t a T y p e = " S t r i n g * " > < P r o m p t > C a t e g o r y < / P r o m p t > < S t a t i c S e l e c t i o n > I T   H a r d w a r e < / S t a t i c S e l e c t i o n > < S t a t i c S e l e c t i o n > I T   S o f t w a r e < / S t a t i c S e l e c t i o n > < S t a t i c S e l e c t i o n > C l o u d   S o l u t i o n s < / S t a t i c S e l e c t i o n > < S t a t i c S e l e c t i o n > T e c h n i c a l   S e r v i c e s < / S t a t i c S e l e c t i o n > < S t a t i c S e l e c t i o n > G o o d s < / S t a t i c S e l e c t i o n > < S t a t i c S e l e c t i o n > D a t a   C o m m u i c a t i o n s < / S t a t i c S e l e c t i o n > < S t a t i c S e l e c t i o n > C y b e r   S e c u r i t y < / S t a t i c S e l e c t i o n > < S t a t i c S e l e c t i o n > C o n s u l t i n g < / S t a t i c S e l e c t i o n > < S t a t i c S e l e c t i o n > N / A < / S t a t i c S e l e c t i o n > < / V a r i a b l e > < V a r i a b l e   I n p u t M e t h o d = " F i l e U p l o a d "   N a m e = " C o n t r a c t   F i l e s "   D a t a T y p e = " S t r i n g * " > < P r o m p t > C o n t r a c t   F i l e s < / P r o m p t > < G u i d a n c e > & l t ; p & g t ; P l a c e d h o l d e r   c o l u m n   t o   h o l d   g e n e r a t e d   c o n t r a c t s   a n d   a n y   a s s o c i a t e d   f i l e s . & l t ; / p & g t ; < / G u i d a n c e > < / V a r i a b l e > < V a r i a b l e   C o m p u l s o r y = " t r u e "   I n p u t M e t h o d = " S e l e c t L i s t "   N a m e = " C o n t r a c t   T y p e "   D a t a T y p e = " S t r i n g " > < P r o m p t > C o n t r a c t   T y p e < / P r o m p t > < G u i d a n c e > & l t ; p & g t ; S e l e c t   t h e   C o n t r a c t   T y p e & l t ; / p & g t ; < / G u i d a n c e > < S t a t i c S e l e c t i o n > M a s t e r   A g r e e m e n t < / S t a t i c S e l e c t i o n > < S t a t i c S e l e c t i o n > S t a n d a r d   C o n t r a c t   ( N o n - M a s t e r ) < / S t a t i c S e l e c t i o n > < S t a t i c S e l e c t i o n > M a s t e r   S O W   ( M S O W ) < / S t a t i c S e l e c t i o n > < S t a t i c S e l e c t i o n > S O W   -   S t a t e m e n t   o f   W o r k < / S t a t i c S e l e c t i o n > < S t a t i c S e l e c t i o n > E U L A < / S t a t i c S e l e c t i o n > < S t a t i c S e l e c t i o n > N D A < / S t a t i c S e l e c t i o n > < S t a t i c S e l e c t i o n > M O U < / S t a t i c S e l e c t i o n > < S t a t i c S e l e c t i o n > 2 8 x   A g r e e m e n t < / S t a t i c S e l e c t i o n > < S t a t i c S e l e c t i o n > 2 8 E   A g r e e m e n t < / S t a t i c S e l e c t i o n > < S t a t i c S e l e c t i o n > I n t e r s t a t e   C o o p e r a t i o n   C o n t r a c t < / S t a t i c S e l e c t i o n > < S t a t i c S e l e c t i o n > M a s t e r   A g r e e m e n t   ( D O M   S o l i c i t a t i o n )   D N U < / S t a t i c S e l e c t i o n > < S t a t i c S e l e c t i o n > R e s e l l e r   v i a   C o o p e r a t i v e   D N U < / S t a t i c S e l e c t i o n > < S t a t i c S e l e c t i o n > M a s t e r   A g r e e m e n t   -   C o o p e r a t i v e   D N U < / S t a t i c S e l e c t i o n > < S t a t i c S e l e c t i o n > S t a t e   A g r e e m e n t   u s e d   f o r   P i g g y b a c k   D N U < / S t a t i c S e l e c t i o n > < S t a t i c S e l e c t i o n > M a s t e r   A g r e e m e n t   -   P i g g y b a c k   D N U < / S t a t i c S e l e c t i o n > < / V a r i a b l e > < V a r i a b l e   O t h e r O p t i o n = " t r u e "   I n p u t M e t h o d = " S e l e c t L i s t "   N a m e = " C o o p e r a t i v e   E n t i t y "   D a t a T y p e = " S t r i n g " > < P r o m p t > C o o p e r a t i v e   E n t i t y < / P r o m p t > < S t a t i c S e l e c t i o n > N A S P O < / S t a t i c S e l e c t i o n > < S t a t i c S e l e c t i o n > O M N I A   P a r t n e r s < / S t a t i c S e l e c t i o n > < S t a t i c S e l e c t i o n > S o u r c e w e l l < / S t a t i c S e l e c t i o n > < S t a t i c S e l e c t i o n > T e x a s   D I R < / S t a t i c S e l e c t i o n > < S t a t i c S e l e c t i o n > G S A < / S t a t i c S e l e c t i o n > < S t a t i c S e l e c t i o n > T I P S < / S t a t i c S e l e c t i o n > < / V a r i a b l e > < V a r i a b l e   N a m e = " C o o p e r a t i v e / E n t i t y   A g r e e m e n t   W e b s i t e "   D a t a T y p e = " S t r i n g " > < P r o m p t > C o o p e r a t i v e / E n t i t y   A g r e e m e n t   W e b s i t e < / P r o m p t > < G u i d a n c e > & l t ; p & g t ; C o o p e r a t i v e / E n t i t y   a g r e e m e n t   w e b s i t e   ( e x a m p l e :   N A S P O   c o n t r a c t   w e b s i t e   s p e c i f i c   t o   t h e   v e n d o r ) . & l t ; / p & g t ; < / G u i d a n c e > < / V a r i a b l e > < V a r i a b l e   M a x L e n g t h = " 2 5 5 "   N a m e = " C o o p e r a t i v e / E n t i t y   C o n t r a c t   N u m b e r "   D a t a T y p e = " S t r i n g " > < P r o m p t > C o o p e r a t i v e / E n t i t y   C o n t r a c t   N u m b e r < / P r o m p t > < G u i d a n c e > & l t ; p & g t ; I n p u t   c o o p e r a t i v e   o r   e n t i t y   c o n t r a c t   n u m b e r .   I n c l u d e s   G S A . & l t ; / p & g t ; < / G u i d a n c e > < / V a r i a b l e > < V a r i a b l e   N a m e = " C r e a t e d   b y "   D a t a T y p e = " S t r i n g " > < P r o m p t > C r e a t e d   b y < / P r o m p t > < / V a r i a b l e > < V a r i a b l e   I n p u t M e t h o d = " C a l e n d a r "   N a m e = " C r e a t e d   d a t e "   D a t a T y p e = " D a t e " > < P r o m p t > C r e a t e d   d a t e < / P r o m p t > < / V a r i a b l e > < V a r i a b l e   I n p u t M e t h o d = " C l o c k "   N a m e = " C r e a t e d   d a t e _ t i m e "   D a t a T y p e = " T i m e " > < P r o m p t > C r e a t e d   d a t e _ t i m e < / P r o m p t > < / V a r i a b l e > < V a r i a b l e   I n p u t M e t h o d = " C a l e n d a r "   N a m e = " C u r r e n t   E n d   D a t e "   D a t a T y p e = " D a t e " > < P r o m p t > C u r r e n t   E n d   D a t e < / P r o m p t > < / V a r i a b l e > < V a r i a b l e   M a x L e n g t h = " 2 5 5 "   N a m e = " C u s t o m e r   N a m e "   D a t a T y p e = " S t r i n g " > < P r o m p t > C u s t o m e r   N a m e < / P r o m p t > < G u i d a n c e > & l t ; p & g t ; L o o k u p   C u s t o m e r   o r   A d d   C u s t o m e r   f r o m   t h e   V e n d o r s   t a b   d r o p d o w n .   U s e   t h i s   f i e l d   f o r   M O U s   o r   2 8 x   A g r e e m e n t s . & l t ; / p & g t ; < / G u i d a n c e > < / V a r i a b l e > < V a r i a b l e   N a m e = " D o c u m e n t s "   D a t a T y p e = " S t r i n g " > < P r o m p t > D o c u m e n t s < / P r o m p t > < / V a r i a b l e > < V a r i a b l e   N a m e = " D O M   C o n t r a c t   M a n a g e r "   D a t a T y p e = " S t r i n g " > < P r o m p t > D O M   C o n t r a c t   M a n a g e r < / P r o m p t > < G u i d a n c e > & l t ; p & g t ; I n t e r n a l   C o n t r a c t   O w n e r & a m p ; # 3 9 ; s   N a m e & l t ; / p & g t ; < / G u i d a n c e > < / V a r i a b l e > < V a r i a b l e   M a x L e n g t h = " 2 5 5 "   N a m e = " D O M   C o n t r a c t   M a n a g e r   E m a i l   A d d r e s s "   D a t a T y p e = " S t r i n g " > < P r o m p t > D O M   C o n t r a c t   M a n a g e r   E m a i l   A d d r e s s < / P r o m p t > < / V a r i a b l e > < V a r i a b l e   M a x L e n g t h = " 2 5 5 "   N a m e = " D O M   C o n t r a c t   M a n a g e r   P h o n e   N u m b e r "   D a t a T y p e = " S t r i n g " > < P r o m p t > D O M   C o n t r a c t   M a n a g e r   P h o n e   N u m b e r < / P r o m p t > < / V a r i a b l e > < V a r i a b l e   M a x L e n g t h = " 2 5 5 "   N a m e = " D O M   C o n t r a c t   N u m b e r "   D a t a T y p e = " S t r i n g " > < P r o m p t > D O M   C o n t r a c t   N u m b e r < / P r o m p t > < G u i d a n c e > & l t ; p & g t ; L e a v e   B L A N K   i f   t h i s   i s   a   n e w   c o n t r a c t .   T h e   s y s t e m   g e n e r a t e s   t h e   c o n t r a c t   n u m b e r . & l t ; / p & g t ; < / G u i d a n c e > < / V a r i a b l e > < V a r i a b l e   I n p u t M e t h o d = " S e l e c t L i s t "   N a m e = " E U L A   T y p e "   D a t a T y p e = " S t r i n g " > < P r o m p t > E U L A   T y p e < / P r o m p t > < G u i d a n c e > & l t ; p & g t ; S e l e c t   t y p e   o f   E U L A   C l o u d ,   O n - P r e m ,   S u p p l y   o r   N o   S u p p l y & l t ; / p & g t ; < / G u i d a n c e > < S t a t i c S e l e c t i o n > E U L A   C l o u d   N O   S u p p l y < / S t a t i c S e l e c t i o n > < S t a t i c S e l e c t i o n > E U L A   C l o u d   S u p p l y < / S t a t i c S e l e c t i o n > < S t a t i c S e l e c t i o n > E U L A   O n - P r e m   N O S u p p l y < / S t a t i c S e l e c t i o n > < S t a t i c S e l e c t i o n > E U L A   O n - P r e m   S u p p l y < / S t a t i c S e l e c t i o n > < / V a r i a b l e > < V a r i a b l e   I n p u t M e t h o d = " S e l e c t L i s t "   N a m e = " M a s t e r   A g r e e m e n t   T y p e "   D a t a T y p e = " S t r i n g " > < P r o m p t > M a s t e r   A g r e e m e n t   T y p e < / P r o m p t > < G u i d a n c e > & l t ; p & g t ; C h o o s e   m a s t e r   a g r e e m e n t   t y p e & l t ; / p & g t ; < / G u i d a n c e > < S t a t i c S e l e c t i o n > C o o p e r a t i v e < / S t a t i c S e l e c t i o n > < S t a t i c S e l e c t i o n > G S A   P i g g y b a c k < / S t a t i c S e l e c t i o n > < S t a t i c S e l e c t i o n > G o v e r n m e n t a l   E n t i t y   P i g g y b a c k < / S t a t i c S e l e c t i o n > < S t a t i c S e l e c t i o n > D O M   S o l i c i t a t i o n < / S t a t i c S e l e c t i o n > < S t a t i c S e l e c t i o n > I T Q   M a s t e r   A g r e e m e n t < / S t a t i c S e l e c t i o n > < S t a t i c S e l e c t i o n > R e s e l l e r   v i a   C o o p e r a t i v e < / S t a t i c S e l e c t i o n > < / V a r i a b l e > < V a r i a b l e   N a m e = " M o d i f i e d   b y "   D a t a T y p e = " S t r i n g " > < P r o m p t > M o d i f i e d   b y < / P r o m p t > < / V a r i a b l e > < V a r i a b l e   I n p u t M e t h o d = " C a l e n d a r "   N a m e = " M o d i f i e d   d a t e "   D a t a T y p e = " D a t e " > < P r o m p t > M o d i f i e d   d a t e < / P r o m p t > < / V a r i a b l e > < V a r i a b l e   I n p u t M e t h o d = " C l o c k "   N a m e = " M o d i f i e d   d a t e _ t i m e "   D a t a T y p e = " T i m e " > < P r o m p t > M o d i f i e d   d a t e _ t i m e < / P r o m p t > < / V a r i a b l e > < V a r i a b l e   I n p u t M e t h o d = " S e l e c t L i s t "   N a m e = " M O U   T y p e "   D a t a T y p e = " S t r i n g " > < P r o m p t > M O U   T y p e < / P r o m p t > < G u i d a n c e > & l t ; p & g t ; S e l e c t   M O U   T y p e & l t ; / p & g t ; < / G u i d a n c e > < S t a t i c S e l e c t i o n > I n t e r a g e n c y   M O U < / S t a t i c S e l e c t i o n > < S t a t i c S e l e c t i o n > C o u n t y   M O U < / S t a t i c S e l e c t i o n > < S t a t i c S e l e c t i o n > C i t y   M O U < / S t a t i c S e l e c t i o n > < S t a t i c S e l e c t i o n > S c h o o l   M O U < / S t a t i c S e l e c t i o n > < / V a r i a b l e > < V a r i a b l e   W i d t h = " 4 0 "   D e p t h = " 6 "   N a m e = " N o t e s "   D a t a T y p e = " S t r i n g " > < P r o m p t > N o t e s < / P r o m p t > < G u i d a n c e > & l t ; p & g t ; A   p l a c e   t o   n o t e   m u l t i p l e   c o n t a c t s   f o r   t h e   v e n d o r   o r   o t h e r   m i s c e l l a n e o u s   i t e m s . & l t ; / p & g t ; < / G u i d a n c e > < / V a r i a b l e > < V a r i a b l e   N a m e = " N u m b e r   o f   R e n e w a l s "   D a t a T y p e = " I n t e g e r " > < P r o m p t > N u m b e r   o f   R e n e w a l s < / P r o m p t > < G u i d a n c e > & l t ; p & g t ; N u m b e r   o f   A n n u a l   R e n e w a l s & a m p ; n b s p ; & l t ; / p & g t ; < / G u i d a n c e > < / V a r i a b l e > < V a r i a b l e   I n p u t M e t h o d = " C a l e n d a r "   N a m e = " O r i g i n a l   E n d   D a t e "   D a t a T y p e = " D a t e " > < P r o m p t > O r i g i n a l   E n d   D a t e < / P r o m p t > < / V a r i a b l e > < V a r i a b l e   I n p u t M e t h o d = " C a l e n d a r "   N a m e = " O r i g i n a l   S t a r t   D a t e "   D a t a T y p e = " D a t e " > < P r o m p t > O r i g i n a l   S t a r t   D a t e < / P r o m p t > < / V a r i a b l e > < V a r i a b l e   I n p u t M e t h o d = " S e l e c t L i s t "   N a m e = " P r o c u r e m e n t   M e t h o d "   D a t a T y p e = " S t r i n g " > < P r o m p t > P r o c u r e m e n t   M e t h o d < / P r o m p t > < S t a t i c S e l e c t i o n > C o o p e r a t i v e < / S t a t i c S e l e c t i o n > < S t a t i c S e l e c t i o n > G S A < / S t a t i c S e l e c t i o n > < S t a t i c S e l e c t i o n > G o v e r n m e n t a l   E n t i t y < / S t a t i c S e l e c t i o n > < S t a t i c S e l e c t i o n > R F P < / S t a t i c S e l e c t i o n > < S t a t i c S e l e c t i o n > R F B < / S t a t i c S e l e c t i o n > < S t a t i c S e l e c t i o n > R F Q < / S t a t i c S e l e c t i o n > < S t a t i c S e l e c t i o n > I T Q < / S t a t i c S e l e c t i o n > < S t a t i c S e l e c t i o n > I n f o r m a l   B i d < / S t a t i c S e l e c t i o n > < S t a t i c S e l e c t i o n > S o l e   S o u r c e < / S t a t i c S e l e c t i o n > < S t a t i c S e l e c t i o n > E m e r g e n c y   P r o c u r e m e n t < / S t a t i c S e l e c t i o n > < S t a t i c S e l e c t i o n > I n t e r g o v e r n m e n t a l   A g r e e m e n t < / S t a t i c S e l e c t i o n > < / V a r i a b l e > < V a r i a b l e   M a x L e n g t h = " 2 5 5 "   N a m e = " R e s e l l e r   C o n t r a c t   # "   D a t a T y p e = " S t r i n g " > < P r o m p t > R e s e l l e r   C o n t r a c t   # < / P r o m p t > < G u i d a n c e > & l t ; p & g t ; I n   t h i s   l o o k u p   e x a m p l e ,   y o u & a m p ; # 3 9 ; d   a d d   t h e   r e s e l l e r s   s e p a r a t e l y   a n d   t h e n   c l i c k   b r o w s e   t o   s e l e c t   t h e m   a n d   a d d   t h e m   t o   t h i s   c o n t r a c t   f o r   d i s p l a y   a n d   r e p o r t i n g   p u r p o s e s . & l t ; / p & g t ; < / G u i d a n c e > < / V a r i a b l e > < V a r i a b l e   M a x L e n g t h = " 2 5 5 "   N a m e = " S o l i c i t a t i o n   N u m b e r "   D a t a T y p e = " S t r i n g " > < P r o m p t > S o l i c i t a t i o n   N u m b e r < / P r o m p t > < G u i d a n c e > & l t ; p & g t ; S o l i c i t a t i o n   #   -   e x a m p l e :   R F P   1 8 5 - 2 1 9 0 - 2 0 2 5 & l t ; / p & g t ; < / G u i d a n c e > < / V a r i a b l e > < V a r i a b l e   I n p u t M e t h o d = " S e l e c t L i s t "   N a m e = " S t a t u s "   D a t a T y p e = " S t r i n g " > < P r o m p t > S t a t u s < / P r o m p t > < S t a t i c S e l e c t i o n > A c t i v e < / S t a t i c S e l e c t i o n > < S t a t i c S e l e c t i o n > D r a f t i n g < / S t a t i c S e l e c t i o n > < S t a t i c S e l e c t i o n > E x p i r e d < / S t a t i c S e l e c t i o n > < S t a t i c S e l e c t i o n > A r c h i v e d < / S t a t i c S e l e c t i o n > < S t a t i c S e l e c t i o n > T e r m i n a t e d < / S t a t i c S e l e c t i o n > < S t a t i c S e l e c t i o n > R e j e c t e d < / S t a t i c S e l e c t i o n > < P r e f i l l V a l u e > " D r a f t i n g " < / P r e f i l l V a l u e > < / V a r i a b l e > < V a r i a b l e   M a x L e n g t h = " 2 5 5 "   N a m e = " T e r m s   a n d   C o n d i t i o n s   S e c t i o n   N u m b e r "   D a t a T y p e = " S t r i n g " > < P r o m p t > T e r m s   a n d   C o n d i t i o n s   S e c t i o n   N u m b e r < / P r o m p t > < G u i d a n c e > & l t ; p & g t ; T h i s   i s   t h e   s e c t i o n   n u m b e r   i n   t h e   m a s t e r   a g r e e m e n t   t h a t   i d e n t i f i e s   D O M & a m p ; # 3 9 ; s   a b i l i t y   t o   u n i l a t e r a l l y   r e n e w   t h e   c o n t r a c t . & l t ; / p & g t ; < / G u i d a n c e > < / V a r i a b l e > < V a r i a b l e   C o m p u l s o r y = " t r u e "   M a x L e n g t h = " 2 5 5 "   N a m e = " T i t l e   o f   A g r e e m e n t "   D a t a T y p e = " S t r i n g " > < P r o m p t > T i t l e   o f   A g r e e m e n t < / P r o m p t > < / V a r i a b l e > < V a r i a b l e   I n p u t M e t h o d = " S e l e c t L i s t "   N a m e = " U n i l a t e r a l   R e n e w a l "   D a t a T y p e = " S t r i n g " > < P r o m p t > U n i l a t e r a l   R e n e w a l < / P r o m p t > < S t a t i c S e l e c t i o n > Y e s < / S t a t i c S e l e c t i o n > < S t a t i c S e l e c t i o n > N o < / S t a t i c S e l e c t i o n > < / V a r i a b l e > < V a r i a b l e   M a x L e n g t h = " 2 5 5 "   N a m e = " V e n d o r   C o n t r a c t   M a n a g e r "   D a t a T y p e = " S t r i n g " > < P r o m p t > V e n d o r   C o n t r a c t   M a n a g e r < / P r o m p t > < G u i d a n c e > & l t ; p & g t ; N a m e   o f   t h e   V e n d o r   c o n t a c t & l t ; / p & g t ; < / G u i d a n c e > < / V a r i a b l e > < V a r i a b l e   M a x L e n g t h = " 2 5 5 "   N a m e = " V e n d o r   C o n t r a c t   M a n a g e r   E m a i l "   D a t a T y p e = " S t r i n g " > < P r o m p t > V e n d o r   C o n t r a c t   M a n a g e r   E m a i l < / P r o m p t > < / V a r i a b l e > < V a r i a b l e   M a x L e n g t h = " 2 5 5 "   N a m e = " V e n d o r   C o n t r a c t   M a n a g e r   P h o n e "   D a t a T y p e = " S t r i n g " > < P r o m p t > V e n d o r   C o n t r a c t   M a n a g e r   P h o n e < / P r o m p t > < / V a r i a b l e > < V a r i a b l e   M a x L e n g t h = " 2 5 5 "   N a m e = " V e n d o r   N a m e "   D a t a T y p e = " S t r i n g " > < P r o m p t > V e n d o r   N a m e < / P r o m p t > < G u i d a n c e > & l t ; p & g t ; P l e a s e   u s e   t h e   l o o k u p   f u n c t i o n .   I f   t h e   v e n d o r   i s   n o t   f o u n d ,   p l e a s e   n a v i g a t e   t o   t h e   A d d   N e w   V e n d o r   F o r m   -   u n d e r   t h e   F o r m s   t a b   -   a n d   a d d   t h e   v e n d o r .   U s e   C u s t o m e r   F i e l d   f o r   M O U s   a n d   2 8 x   a g r e e m e n t s . & l t ; / p & g t ; < / G u i d a n c e > < / V a r i a b l e > < V a r i a b l e   M a x L e n g t h = " 2 5 5 "   N a m e = " A d m i n i s t r a t i v e   C o n t a c t   E m a i l   A d r e s s "   D a t a T y p e = " S t r i n g " > < P r o m p t > A d m i n i s t r a t i v e   C o n t a c t   E m a i l   A d r e s s < / P r o m p t > < / V a r i a b l e > < V a r i a b l e   M a x L e n g t h = " 2 5 5 "   N a m e = " A d m i n i s t r a t i v e   C o n t a c t   N a m e "   D a t a T y p e = " S t r i n g " > < P r o m p t > A d m i n i s t r a t i v e   C o n t a c t   N a m e < / P r o m p t > < / V a r i a b l e > < V a r i a b l e   M a x L e n g t h = " 2 5 5 "   N a m e = " A d m i n i s t r a t i v e   C o n t a c t   P h o n e "   D a t a T y p e = " S t r i n g " > < P r o m p t > A d m i n i s t r a t i v e   C o n t a c t   P h o n e < / P r o m p t > < / V a r i a b l e > < V a r i a b l e   W i d t h = " 4 0 "   N a m e = " B i l l i n g   A d d r e s s "   C o m p u t a b l e = " t r u e "   D a t a T y p e = " S t r i n g " > < D e f i n i t i o n > f i r s t ( s e l e c t   ' B i l l i n g   A d d r e s s '   f r o m   ' C M   -   V e n d o r s   i S h e e t '   w h e r e   ' L e g a l   B u s i n e s s   N a m e '   i s   ' V e n d o r   N a m e ' ) < / D e f i n i t i o n > < P r o m p t > B i l l i n g   A d d r e s s < / P r o m p t > < / V a r i a b l e > < V a r i a b l e   I n p u t M e t h o d = " F i l e U p l o a d "   N a m e = " C e r t i f i c a t e   o f   I n s u r a n c e   ( C O I ) "   D a t a T y p e = " S t r i n g * " > < P r o m p t > C e r t i f i c a t e   o f   I n s u r a n c e   ( C O I ) < / P r o m p t > < G u i d a n c e > & l t ; p & g t ; R e q u e s t   f r o m   t h e   v e n d o r   a t   t h e   b e g i n n i n g   o f   t h e   a g r e e m e n t   c r e a t i o n .   H a v e   t h e   v e n d o r   i n c l u d e   t h e   l a n g u a g e   b o l d e d   b e l o w   a n d   s e n d   i t   t o   I T C o n t r a c t s @ d o m . i o w a . g o v . & l t ; / p & g t ;  
  
 & l t ; p & g t ; C e r t i f i c a t e   o f   I n s u r a n c e   -   C O I & l t ; / p & g t ;  
  
 & l t ; p & g t ; T h e   C o n t r a c t o r   s h a l l   s u b m i t   c e r t i f i c a t e s   o f   t h e   i n s u r a n c e ,   w h i c h   i n d i c a t e   c o v e r a g e   a n d   n o t i c e   p r o v i s i o n s   a s   r e q u i r e d   b y   t h i s   C o n t r a c t ,   t o   t h e   A g e n c y   u p o n   e x e c u t i o n   o f   t h i s   C o n t r a c t .   S e n d   t h e   C e r t i f i c a t e   o f   I n s u r a n c e   ( C O I )   t o   I T C o n t r a c t s @ d o m . i o w a . g o v & l t ; / p & g t ;  
  
 & l t ; p & g t ; P l e a s e   i n c l u d e   i n   t h e   C O I   t h e   f o l l o w i n g   a d d i t i o n s : & l t ; / p & g t ;  
  
 & l t ; p & g t ; C O I   -   D e s c r i p t i o n   o f   O p e r a t i o n s   b o x   s h a l l   s t a t e : & a m p ; n b s p ; & l t ; / p & g t ;  
  
 & l t ; p & g t ; T h e   S t a t e   o f   I o w a   a n d   t h e   I o w a   D e p a r t m e n t   o f   M a n a g e m e n t   a r e   n a m e d   a s   a d d i t i o n a l   i n s u r e d .   N o   i n s u r a n c e   c a n c e l l a t i o n   s h a l l   b e   m a d e   w i t h o u t   a t   l e a s t   t h i r t y   ( 3 0 )   d a y s   p r i o r   w r i t t e n   n o t i c e   t o   t h e   S t a t e   o f   I o w a & a m p ; n b s p ; a n d   t h e   I o w a   D e p a r t m e n t   o f   M a n a g e m e n t . & l t ; / p & g t ;  
  
 & l t ; p & g t ; C O I   -   T h e & a m p ; n b s p ; C e r t i f i c a t e   H o l d e r   b o x   s h a l l   s t a t e : & l t ; / p & g t ;  
  
 & l t ; p & g t ; S t a t e   o f   I o w a   -   D e p a r t m e n t   o f   M a n a g e m e n t & l t ; / p & g t ;  
  
 & l t ; p & g t ; 2 0 0   E .   G r a n d   A v e n u e & l t ; / p & g t ;  
  
 & l t ; p & g t ; D e s   M o i n e s ,   I A   5 0 3 0 9 & l t ; / p & g t ; < / G u i d a n c e > < / V a r i a b l e > < V a r i a b l e   N a m e = " C o n t r a c t s "   D a t a T y p e = " S t r i n g " > < P r o m p t > C o n t r a c t s < / P r o m p t > < / V a r i a b l e > < V a r i a b l e   I n p u t M e t h o d = " C a l e n d a r "   N a m e = " C u r r e n t   C O I   E x p i r a t i o n   D a t e "   D a t a T y p e = " D a t e " > < P r o m p t > C u r r e n t   C O I   E x p i r a t i o n   D a t e < / P r o m p t > < G u i d a n c e > & l t ; p & g t ; P l e a s e   e n t e r   t h e   c u r r e n t   e x p i r a t i o n   d a t e   f o r   t h e   c e r t i f i c a t e   o f   i n s u r a n c e . & l t ; / p & g t ; < / G u i d a n c e > < / V a r i a b l e > < V a r i a b l e   M a x L e n g t h = " 2 5 5 "   N a m e = " d b a "   D a t a T y p e = " S t r i n g " > < P r o m p t > d b a < / P r o m p t > < G u i d a n c e > & l t ; p & g t ; I f   t h e   v e n d o r   h a s   a   d o i n g   b u s i n e s s   a s   n a m e ,   e n t e r   i t   h e r e . & l t ; / p & g t ; < / G u i d a n c e > < / V a r i a b l e > < V a r i a b l e   I n p u t M e t h o d = " F i l e U p l o a d "   N a m e = " F e d e r a l   W - 9 "   D a t a T y p e = " S t r i n g * " > < P r o m p t > F e d e r a l   W - 9 < / P r o m p t > < G u i d a n c e > & l t ; p & g t ; W - 9   i s   r e q u e s t e d   a t   t h e   b e g i n n i n g   o f   t h e   a g r e e m e n t   c r e a t i o n   p h a s e .   S e n d   t o   I T C o n t r a c t s @ d o m . i o w a . g o v & l t ; / p & g t ; < / G u i d a n c e > < / V a r i a b l e > < V a r i a b l e   W i d t h = " 4 0 "   N a m e = " F o r m a l   N o t i c e   A d d r e s s "   C o m p u t a b l e = " t r u e "   D a t a T y p e = " S t r i n g " > < D e f i n i t i o n > f i r s t ( s e l e c t   ' F o r m a l   N o t i c e   A d d r e s s '   f r o m   ' C M   -   V e n d o r s   i S h e e t '   w h e r e   ' L e g a l   B u s i n e s s   N a m e '   i s   ' V e n d o r   N a m e ' ) < / D e f i n i t i o n > < P r o m p t > F o r m a l   N o t i c e   A d d r e s s < / P r o m p t > < G u i d a n c e > & l t ; p & g t ; E n t e r   c o m p l e t e   a d d r e s s   f o r   l e g a l   n o t i c e s ,   i n c l u d i n g   e m a i l   a d d r e s s . & l t ; / p & g t ; < / G u i d a n c e > < / V a r i a b l e > < V a r i a b l e   M a x L e n g t h = " 6 "   N a m e = " I o w a   S O S   B u s i n e s s   N u m b e r "   C o m p u t a b l e = " t r u e "   D a t a T y p e = " S t r i n g " > < D e f i n i t i o n > f i r s t ( s e l e c t   ' I o w a   S O S   B u s i n e s s   N u m b e r '   f r o m   ' C M   -   V e n d o r s   i S h e e t '   w h e r e   ' L e g a l   B u s i n e s s   N a m e '   i s   ' V e n d o r   N a m e ' ) < / D e f i n i t i o n > < P r o m p t > I o w a   S O S   B u s i n e s s   N u m b e r < / P r o m p t > < G u i d a n c e > & l t ; p & g t ; I o w a   S e c r e t a r y   o f   S t a t e   B u s i n e s s   N u m b e r   f o r   V e n d o r & l t ; / p & g t ; < / G u i d a n c e > < / V a r i a b l e > < V a r i a b l e   M a x L e n g t h = " 2 5 5 "   N a m e = " L e g a l   B u s i n e s s   N a m e "   D a t a T y p e = " S t r i n g " > < P r o m p t > L e g a l   B u s i n e s s   N a m e < / P r o m p t > < G u i d a n c e > & l t ; p & g t ; N a m e   o f   t h e   v e n d o r & l t ; / p & g t ; < / G u i d a n c e > < / V a r i a b l e > < V a r i a b l e   A u t o T r i m = " t r u e "   M a x L e n g t h = " 2 5 5 "   N a m e = " P r i m a r y   A d d r e s s "   C o m p u t a b l e = " t r u e "   D a t a T y p e = " S t r i n g " > < D e f i n i t i o n > f i r s t ( s e l e c t   ' P r i m a r y   A d d r e s s '   f r o m   ' C M   -   V e n d o r s   i S h e e t '   w h e r e   ' L e g a l   B u s i n e s s   N a m e '   i s   ' V e n d o r   N a m e ' ) < / D e f i n i t i o n > < P r o m p t > P r i m a r y   A d d r e s s < / P r o m p t > < G u i d a n c e > & l t ; p & g t ; V e n d o r   p r i m a r y   s t r e e t   a d d r e s s & l t ; / p & g t ; < / G u i d a n c e > < / V a r i a b l e > < V a r i a b l e   M a x L e n g t h = " 2 5 5 "   N a m e = " P r i m a r y   C i t y "   C o m p u t a b l e = " t r u e "   D a t a T y p e = " S t r i n g " > < D e f i n i t i o n > f i r s t ( s e l e c t   ' P r i m a r y   C i t y '   f r o m   ' C M   -   V e n d o r s   i S h e e t '   w h e r e   ' L e g a l   B u s i n e s s   N a m e '   i s   ' V e n d o r   N a m e ' ) < / D e f i n i t i o n > < P r o m p t > P r i m a r y   C i t y < / P r o m p t > < G u i d a n c e > & l t ; p & g t ; V e n d o r   P r i m a r y   C i t y   N a m e & l t ; / p & g t ; < / G u i d a n c e > < / V a r i a b l e > < V a r i a b l e   M a x L e n g t h = " 2 "   N a m e = " P r i m a r y   S t a t e "   C o m p u t a b l e = " t r u e "   D a t a T y p e = " S t r i n g " > < D e f i n i t i o n > f i r s t ( s e l e c t   ' P r i m a r y   S t a t e '   f r o m   ' C M   -   V e n d o r s   i S h e e t '   w h e r e   ' L e g a l   B u s i n e s s   N a m e '   i s   ' V e n d o r   N a m e ' ) < / D e f i n i t i o n > < P r o m p t > P r i m a r y   S t a t e < / P r o m p t > < G u i d a n c e > & l t ; p & g t ; E n t e r   s t a t e   a s   2   c h a r a c t e r s   -   V e n d o r   P r i m a r y   S t a t e & l t ; / p & g t ; < / G u i d a n c e > < / V a r i a b l e > < V a r i a b l e   M a x L e n g t h = " 1 0 "   N a m e = " P r i m a r y   Z i p   C o d e "   C o m p u t a b l e = " t r u e "   D a t a T y p e = " S t r i n g " > < D e f i n i t i o n > f i r s t ( s e l e c t   ' P r i m a r y   Z i p   C o d e '   f r o m   ' C M   -   V e n d o r s   i S h e e t '   w h e r e   ' L e g a l   B u s i n e s s   N a m e '   i s   ' V e n d o r   N a m e ' ) < / D e f i n i t i o n > < P r o m p t > P r i m a r y   Z i p   C o d e < / P r o m p t > < G u i d a n c e > & l t ; p & g t ; V e n d o r   p r i m a r y   b u s i n e s s   z i p   c o d e & l t ; / p & g t ; < / G u i d a n c e > < / V a r i a b l e > < V a r i a b l e   A u t o T r i m = " t r u e "   M a x L e n g t h = " 2 5 5 "   N a m e = " S a l e s   C o n t a c t   E m a i l   A d d r e s s "   C o m p u t a b l e = " t r u e "   D a t a T y p e = " S t r i n g " > < D e f i n i t i o n > f i r s t ( s e l e c t   ' S a l e s   C o n t a c t   E m a i l   A d d r e s s '   f r o m   ' C M   -   V e n d o r s   i S h e e t '   w h e r e   ' L e g a l   B u s i n e s s   N a m e '   i s   ' V e n d o r   N a m e ' ) < / D e f i n i t i o n > < P r o m p t > S a l e s   C o n t a c t   E m a i l   A d d r e s s < / P r o m p t > < / V a r i a b l e > < V a r i a b l e   A u t o T r i m = " t r u e "   M a x L e n g t h = " 2 5 5 "   N a m e = " S a l e s   C o n t a c t   N a m e "   C o m p u t a b l e = " t r u e "   D a t a T y p e = " S t r i n g " > < D e f i n i t i o n > f i r s t ( s e l e c t   ' S a l e s   C o n t a c t   N a m e '   f r o m   ' C M   -   V e n d o r s   i S h e e t '   w h e r e   ' L e g a l   B u s i n e s s   N a m e '   i s   ' V e n d o r   N a m e ' ) < / D e f i n i t i o n > < P r o m p t > S a l e s   C o n t a c t   N a m e < / P r o m p t > < / V a r i a b l e > < V a r i a b l e   M a x L e n g t h = " 2 5 5 "   N a m e = " S a l e s   C o n t a c t   P h o n e   # "   C o m p u t a b l e = " t r u e "   D a t a T y p e = " S t r i n g " > < D e f i n i t i o n > f i r s t ( s e l e c t   ' S a l e s   C o n t a c t   P h o n e   # '   f r o m   ' C M   -   V e n d o r s   i S h e e t '   w h e r e   ' L e g a l   B u s i n e s s   N a m e '   i s   ' V e n d o r   N a m e ' ) < / D e f i n i t i o n > < P r o m p t > S a l e s   C o n t a c t   P h o n e   # < / P r o m p t > < / V a r i a b l e > < V a r i a b l e   M a x L e n g t h = " 1 2 "   N a m e = " S A M   U n i q u e   E n t i t y   I d e n t i f i e r "   C o m p u t a b l e = " t r u e "   D a t a T y p e = " S t r i n g " > < D e f i n i t i o n > f i r s t ( s e l e c t   ' S A M   U n i q u e   E n t i t y   I d e n t i f i e r '   f r o m   ' C M   -   V e n d o r s   i S h e e t '   w h e r e   ' L e g a l   B u s i n e s s   N a m e '   i s   ' V e n d o r   N a m e ' ) < / D e f i n i t i o n > < P r o m p t > S A M   U n i q u e   E n t i t y   I d e n t i f i e r < / P r o m p t > < G u i d a n c e > & l t ; p & g t ; V e n d o r s   S A M   U n i q u e   E n t i t y   I d e n t i f i e r   ( U E I ) & l t ; / p & g t ; < / G u i d a n c e > < / V a r i a b l e > < V a r i a b l e   I n p u t M e t h o d = " F i l e U p l o a d "   N a m e = " S a m p l e   I n v o i c e "   D a t a T y p e = " S t r i n g * " > < P r o m p t > S a m p l e   I n v o i c e < / P r o m p t > < G u i d a n c e > & l t ; p & g t ; P l e a s e   h a v e   t h e   v e n d o r   s e n d   i n   a   s a m p l e   i n v o i c e   a l o n g   w i t h   t h e i r   W 9   t o   I T C o n t r a c t s @ d o m . i o w a . g o v . & l t ; / p & g t ; < / G u i d a n c e > < / V a r i a b l e > < V a r i a b l e   M a x L e n g t h = " 2 5 5 "   N a m e = " S e c u r i t y   F r a m e w o r k "   C o m p u t a b l e = " t r u e "   D a t a T y p e = " S t r i n g " > < D e f i n i t i o n > f i r s t ( s e l e c t   ' S e c u r i t y   F r a m e w o r k '   f r o m   ' C M   -   V e n d o r s   i S h e e t '   w h e r e   ' L e g a l   B u s i n e s s   N a m e '   i s   ' V e n d o r   N a m e ' ) < / D e f i n i t i o n > < P r o m p t > S e c u r i t y   F r a m e w o r k < / P r o m p t > < G u i d a n c e > & l t ; p & g t ; V e n d o r s   s e c u r i t y   f r a m e w o r k   ( i . e .   S O C   2 ,   F e d R A M P ,   N I S T - 8 0 0 - 5 3 ) & l t ; / p & g t ; < / G u i d a n c e > < / V a r i a b l e > < V a r i a b l e   A u t o T r i m = " t r u e "   M a x L e n g t h = " 2 "   N a m e = " S t a t e   o f   I n c o r p o r a t i o n "   C o m p u t a b l e = " t r u e "   D a t a T y p e = " S t r i n g " > < D e f i n i t i o n > f i r s t ( s e l e c t   ' S t a t e   o f   I n c o r p o r a t i o n '   f r o m   ' C M   -   V e n d o r s   i S h e e t '   w h e r e   ' L e g a l   B u s i n e s s   N a m e '   i s   ' V e n d o r   N a m e ' ) < / D e f i n i t i o n > < P r o m p t > S t a t e   o f   I n c o r p o r a t i o n < / P r o m p t > < G u i d a n c e > & l t ; p & g t ; E n t e r   t h e   s t a t e   w h e r e   t h e   v e n d o r   i s   o r g a n i z e d   o r   i n c o r p o r a t e d .   E n t e r   s t a t e   i n   2   c h a r a c t e r s . & l t ; / p & g t ; < / G u i d a n c e > < / V a r i a b l e > < V a r i a b l e   I n p u t M e t h o d = " C a l e n d a r "   N a m e = " C O I   E x p i r a t i o n   D a t e   -   O t h e r "   D a t a T y p e = " D a t e " > < P r o m p t > C O I   E x p i r a t i o n   D a t e   -   O t h e r < / P r o m p t > < G u i d a n c e > & l t ; p & g t ; F o r   C O I s   t h a t   h a v e   d i f f e r e n t   d a t e s   f o r   p o l i c y   r i d e r s .   F o r   e x a m p l e ,   C y b e r   I n s u r a n c e   o r   w o r k m e n & a m p ; # 3 9 ; s   c o m p . & l t ; / p & g t ; < / G u i d a n c e > < / V a r i a b l e > < V a r i a b l e   I n p u t M e t h o d = " F i l e U p l o a d "   N a m e = " L e g a l   D o c u m e n t s "   D a t a T y p e = " S t r i n g * " > < P r o m p t > L e g a l   D o c u m e n t s < / P r o m p t > < G u i d a n c e > & l t ; p & g t ; D o c u m e n t   l o c a t i o n   f o r   N D A   a n d   o t h e r   l e g a l   d o c u m e n t s . & l t ; / p & g t ; < / G u i d a n c e > < / V a r i a b l e > < V a r i a b l e   M a x L e n g t h = " 2 5 5 "   N a m e = " V A R   P a r e n t   V e n d o r "   D a t a T y p e = " S t r i n g " > < P r o m p t > V A R   P a r e n t   V e n d o r < / P r o m p t > < G u i d a n c e > & l t ; p & g t ; T y p e   i n   t h e   v a l u e - a d d e d   p a r e n t   v e n d o r   ( I n s i g h t ,   C a r a h s o f t ,   S H I ,   o r   C D W - G   ( c o m i n g   s o o n ) & l t ; / p & g t ; < / G u i d a n c e > < / V a r i a b l e > < / D i c t i o n a r y > 
</file>

<file path=customXml/itemProps1.xml><?xml version="1.0" encoding="utf-8"?>
<ds:datastoreItem xmlns:ds="http://schemas.openxmlformats.org/officeDocument/2006/customXml" ds:itemID="{B2DBD9A2-AEE1-4C23-A141-C0BB68C6FB61}">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12293</Words>
  <Characters>70931</Characters>
  <Application>Microsoft Office Word</Application>
  <DocSecurity>0</DocSecurity>
  <Lines>1244</Lines>
  <Paragraphs>426</Paragraphs>
  <ScaleCrop>false</ScaleCrop>
  <HeadingPairs>
    <vt:vector size="2" baseType="variant">
      <vt:variant>
        <vt:lpstr>Title</vt:lpstr>
      </vt:variant>
      <vt:variant>
        <vt:i4>1</vt:i4>
      </vt:variant>
    </vt:vector>
  </HeadingPairs>
  <TitlesOfParts>
    <vt:vector size="1" baseType="lpstr">
      <vt:lpstr>{'DOM Contract Number'} - {'Vendor Name'}</vt:lpstr>
    </vt:vector>
  </TitlesOfParts>
  <Company>DOM DoIT - State of Iowa</Company>
  <LinksUpToDate>false</LinksUpToDate>
  <CharactersWithSpaces>82798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 Contract Number'} - {'Vendor Name'}</dc:title>
  <dc:creator>Laura Shannon</dc:creator>
  <cp:keywords>MA</cp:keywords>
  <dc:description>MA for COOP, Piggybacking v6</dc:description>
  <cp:lastModifiedBy>Shannon, Laura</cp:lastModifiedBy>
  <cp:revision>3</cp:revision>
  <dcterms:created xsi:type="dcterms:W3CDTF">2025-09-25T16:07:00Z</dcterms:created>
  <dcterms:modified xsi:type="dcterms:W3CDTF">2025-09-25T16:08:00Z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2024-09-25T00:00:00Z</vt:filetime>
  </property>
  <property fmtid="{D5CDD505-2E9C-101B-9397-08002B2CF9AE}" pid="3" name="Creator">
    <vt:lpwstr>Acrobat PDFMaker 20 for Word</vt:lpwstr>
  </property>
  <property fmtid="{D5CDD505-2E9C-101B-9397-08002B2CF9AE}" pid="4" name="LastSaved">
    <vt:filetime>2024-09-25T00:00:00Z</vt:filetime>
  </property>
  <property fmtid="{D5CDD505-2E9C-101B-9397-08002B2CF9AE}" pid="5" name="GrammarlyDocumentId">
    <vt:lpwstr>63e6bdea1347d995b9eca92d42dc794eef91cf53ae91ddc9792f8791378ca047</vt:lpwstr>
  </property>
  <property fmtid="{D5CDD505-2E9C-101B-9397-08002B2CF9AE}" pid="6" name="db_field_brackets">
    <vt:lpwstr>{}</vt:lpwstr>
  </property>
  <property fmtid="{D5CDD505-2E9C-101B-9397-08002B2CF9AE}" pid="7" name="db_span_brackets">
    <vt:lpwstr>[]</vt:lpwstr>
  </property>
  <property fmtid="{D5CDD505-2E9C-101B-9397-08002B2CF9AE}" pid="8" name="db_template_reference">
    <vt:lpwstr>Master Agreement Template</vt:lpwstr>
  </property>
  <property fmtid="{D5CDD505-2E9C-101B-9397-08002B2CF9AE}" pid="9" name="db_template_version">
    <vt:lpwstr>v6 - DocAuto Cleanup</vt:lpwstr>
  </property>
</Properties>
</file>